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77B" w:rsidRPr="00114C05" w:rsidRDefault="00BA0057" w:rsidP="000C1FD4">
      <w:pPr>
        <w:spacing w:after="0" w:line="240" w:lineRule="auto"/>
        <w:ind w:firstLine="567"/>
        <w:jc w:val="center"/>
        <w:rPr>
          <w:rFonts w:ascii="Times New Roman" w:hAnsi="Times New Roman" w:cs="Times New Roman"/>
          <w:b/>
          <w:sz w:val="27"/>
          <w:szCs w:val="27"/>
          <w:u w:val="single"/>
          <w:shd w:val="clear" w:color="auto" w:fill="FFFFFF"/>
          <w:lang w:val="uk-UA"/>
        </w:rPr>
      </w:pPr>
      <w:r w:rsidRPr="00114C05">
        <w:rPr>
          <w:rFonts w:ascii="Times New Roman" w:hAnsi="Times New Roman" w:cs="Times New Roman"/>
          <w:b/>
          <w:sz w:val="27"/>
          <w:szCs w:val="27"/>
          <w:u w:val="single"/>
          <w:shd w:val="clear" w:color="auto" w:fill="FFFFFF"/>
          <w:lang w:val="uk-UA"/>
        </w:rPr>
        <w:t>Звіт про результати діяльності</w:t>
      </w:r>
    </w:p>
    <w:p w:rsidR="0058177B" w:rsidRPr="00114C05" w:rsidRDefault="00BA0057" w:rsidP="000C1FD4">
      <w:pPr>
        <w:spacing w:after="0" w:line="240" w:lineRule="auto"/>
        <w:ind w:firstLine="567"/>
        <w:jc w:val="center"/>
        <w:rPr>
          <w:rFonts w:ascii="Times New Roman" w:hAnsi="Times New Roman" w:cs="Times New Roman"/>
          <w:b/>
          <w:sz w:val="27"/>
          <w:szCs w:val="27"/>
          <w:u w:val="single"/>
          <w:shd w:val="clear" w:color="auto" w:fill="FFFFFF"/>
          <w:lang w:val="uk-UA"/>
        </w:rPr>
      </w:pPr>
      <w:r w:rsidRPr="00114C05">
        <w:rPr>
          <w:rFonts w:ascii="Times New Roman" w:hAnsi="Times New Roman" w:cs="Times New Roman"/>
          <w:b/>
          <w:sz w:val="27"/>
          <w:szCs w:val="27"/>
          <w:u w:val="single"/>
          <w:shd w:val="clear" w:color="auto" w:fill="FFFFFF"/>
          <w:lang w:val="uk-UA"/>
        </w:rPr>
        <w:t>Представництва Президента України в Автономній Республіці Крим</w:t>
      </w:r>
    </w:p>
    <w:p w:rsidR="00BA0057" w:rsidRPr="00114C05" w:rsidRDefault="00AD7718" w:rsidP="000C1FD4">
      <w:pPr>
        <w:spacing w:after="0" w:line="240" w:lineRule="auto"/>
        <w:ind w:firstLine="567"/>
        <w:jc w:val="center"/>
        <w:rPr>
          <w:rFonts w:ascii="Times New Roman" w:hAnsi="Times New Roman" w:cs="Times New Roman"/>
          <w:b/>
          <w:sz w:val="27"/>
          <w:szCs w:val="27"/>
          <w:u w:val="single"/>
          <w:shd w:val="clear" w:color="auto" w:fill="FFFFFF"/>
          <w:lang w:val="uk-UA"/>
        </w:rPr>
      </w:pPr>
      <w:r w:rsidRPr="00114C05">
        <w:rPr>
          <w:rFonts w:ascii="Times New Roman" w:hAnsi="Times New Roman" w:cs="Times New Roman"/>
          <w:b/>
          <w:sz w:val="27"/>
          <w:szCs w:val="27"/>
          <w:u w:val="single"/>
          <w:shd w:val="clear" w:color="auto" w:fill="FFFFFF"/>
          <w:lang w:val="uk-UA"/>
        </w:rPr>
        <w:t xml:space="preserve">за </w:t>
      </w:r>
      <w:r w:rsidR="00265090" w:rsidRPr="00114C05">
        <w:rPr>
          <w:rFonts w:ascii="Times New Roman" w:hAnsi="Times New Roman" w:cs="Times New Roman"/>
          <w:b/>
          <w:sz w:val="27"/>
          <w:szCs w:val="27"/>
          <w:u w:val="single"/>
          <w:shd w:val="clear" w:color="auto" w:fill="FFFFFF"/>
          <w:lang w:val="uk-UA"/>
        </w:rPr>
        <w:t>ІІ</w:t>
      </w:r>
      <w:r w:rsidR="001220B2" w:rsidRPr="00114C05">
        <w:rPr>
          <w:rFonts w:ascii="Times New Roman" w:hAnsi="Times New Roman" w:cs="Times New Roman"/>
          <w:b/>
          <w:sz w:val="27"/>
          <w:szCs w:val="27"/>
          <w:u w:val="single"/>
          <w:shd w:val="clear" w:color="auto" w:fill="FFFFFF"/>
          <w:lang w:val="uk-UA"/>
        </w:rPr>
        <w:t xml:space="preserve"> квартал</w:t>
      </w:r>
      <w:r w:rsidR="009C2BE8">
        <w:rPr>
          <w:rFonts w:ascii="Times New Roman" w:hAnsi="Times New Roman" w:cs="Times New Roman"/>
          <w:b/>
          <w:sz w:val="27"/>
          <w:szCs w:val="27"/>
          <w:u w:val="single"/>
          <w:shd w:val="clear" w:color="auto" w:fill="FFFFFF"/>
          <w:lang w:val="uk-UA"/>
        </w:rPr>
        <w:t xml:space="preserve"> 2019 року</w:t>
      </w:r>
      <w:bookmarkStart w:id="0" w:name="_GoBack"/>
      <w:bookmarkEnd w:id="0"/>
    </w:p>
    <w:p w:rsidR="0058177B" w:rsidRPr="00114C05" w:rsidRDefault="0058177B" w:rsidP="00114C05">
      <w:pPr>
        <w:spacing w:after="0" w:line="240" w:lineRule="auto"/>
        <w:ind w:firstLine="567"/>
        <w:jc w:val="both"/>
        <w:rPr>
          <w:rFonts w:ascii="Times New Roman" w:hAnsi="Times New Roman" w:cs="Times New Roman"/>
          <w:b/>
          <w:sz w:val="27"/>
          <w:szCs w:val="27"/>
          <w:u w:val="single"/>
          <w:shd w:val="clear" w:color="auto" w:fill="FFFFFF"/>
          <w:lang w:val="uk-UA"/>
        </w:rPr>
      </w:pPr>
    </w:p>
    <w:p w:rsidR="005B455D" w:rsidRPr="00114C05" w:rsidRDefault="005B455D"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З метою реалізації поставлених Президентом України завдань щодо забезпечення основних напрямів гуманітарної, соціальної та економічної політики України відносно населення тимчасово окупованої території (далі – ТОТ) України в Криму, а також внутрішньо переміщених осіб (далі – ВПО) діяльність Представництва Президента України в Автономній Республіці Крим</w:t>
      </w:r>
      <w:r w:rsidR="00ED39FB" w:rsidRPr="00114C05">
        <w:rPr>
          <w:rFonts w:ascii="Times New Roman" w:hAnsi="Times New Roman" w:cs="Times New Roman"/>
          <w:sz w:val="27"/>
          <w:szCs w:val="27"/>
          <w:lang w:val="uk-UA"/>
        </w:rPr>
        <w:t xml:space="preserve"> </w:t>
      </w:r>
      <w:r w:rsidR="00352F0F" w:rsidRPr="00114C05">
        <w:rPr>
          <w:rFonts w:ascii="Times New Roman" w:hAnsi="Times New Roman" w:cs="Times New Roman"/>
          <w:sz w:val="27"/>
          <w:szCs w:val="27"/>
          <w:lang w:val="uk-UA"/>
        </w:rPr>
        <w:t>(</w:t>
      </w:r>
      <w:r w:rsidR="00AD7718" w:rsidRPr="00114C05">
        <w:rPr>
          <w:rFonts w:ascii="Times New Roman" w:hAnsi="Times New Roman" w:cs="Times New Roman"/>
          <w:sz w:val="27"/>
          <w:szCs w:val="27"/>
          <w:lang w:val="uk-UA"/>
        </w:rPr>
        <w:t xml:space="preserve">далі – Представництво) у </w:t>
      </w:r>
      <w:r w:rsidR="00265090" w:rsidRPr="00114C05">
        <w:rPr>
          <w:rFonts w:ascii="Times New Roman" w:hAnsi="Times New Roman" w:cs="Times New Roman"/>
          <w:sz w:val="27"/>
          <w:szCs w:val="27"/>
          <w:lang w:val="uk-UA"/>
        </w:rPr>
        <w:t>ІІ</w:t>
      </w:r>
      <w:r w:rsidR="001220B2" w:rsidRPr="00114C05">
        <w:rPr>
          <w:rFonts w:ascii="Times New Roman" w:hAnsi="Times New Roman" w:cs="Times New Roman"/>
          <w:sz w:val="27"/>
          <w:szCs w:val="27"/>
          <w:lang w:val="uk-UA"/>
        </w:rPr>
        <w:t xml:space="preserve"> кварталі</w:t>
      </w:r>
      <w:r w:rsidRPr="00114C05">
        <w:rPr>
          <w:rFonts w:ascii="Times New Roman" w:hAnsi="Times New Roman" w:cs="Times New Roman"/>
          <w:sz w:val="27"/>
          <w:szCs w:val="27"/>
          <w:lang w:val="uk-UA"/>
        </w:rPr>
        <w:t xml:space="preserve"> 2019 року реалізовувалася в межах чинного законодавства</w:t>
      </w:r>
      <w:r w:rsidR="003D1357" w:rsidRPr="00114C05">
        <w:rPr>
          <w:rFonts w:ascii="Times New Roman" w:hAnsi="Times New Roman" w:cs="Times New Roman"/>
          <w:sz w:val="27"/>
          <w:szCs w:val="27"/>
          <w:lang w:val="uk-UA"/>
        </w:rPr>
        <w:t xml:space="preserve"> </w:t>
      </w:r>
      <w:r w:rsidRPr="00114C05">
        <w:rPr>
          <w:rFonts w:ascii="Times New Roman" w:hAnsi="Times New Roman" w:cs="Times New Roman"/>
          <w:sz w:val="27"/>
          <w:szCs w:val="27"/>
          <w:lang w:val="uk-UA"/>
        </w:rPr>
        <w:t>за наступними напрямами:</w:t>
      </w:r>
    </w:p>
    <w:p w:rsidR="005B455D" w:rsidRPr="00114C05" w:rsidRDefault="005B455D" w:rsidP="00114C05">
      <w:pPr>
        <w:pStyle w:val="a9"/>
        <w:numPr>
          <w:ilvl w:val="0"/>
          <w:numId w:val="1"/>
        </w:numPr>
        <w:autoSpaceDE w:val="0"/>
        <w:autoSpaceDN w:val="0"/>
        <w:adjustRightInd w:val="0"/>
        <w:spacing w:after="0" w:line="240" w:lineRule="auto"/>
        <w:ind w:left="0" w:firstLine="567"/>
        <w:jc w:val="both"/>
        <w:rPr>
          <w:rFonts w:ascii="Times New Roman" w:hAnsi="Times New Roman" w:cs="Times New Roman"/>
          <w:b/>
          <w:bCs/>
          <w:sz w:val="27"/>
          <w:szCs w:val="27"/>
          <w:lang w:val="uk-UA"/>
        </w:rPr>
      </w:pPr>
      <w:r w:rsidRPr="00114C05">
        <w:rPr>
          <w:rFonts w:ascii="Times New Roman" w:hAnsi="Times New Roman" w:cs="Times New Roman"/>
          <w:b/>
          <w:bCs/>
          <w:sz w:val="27"/>
          <w:szCs w:val="27"/>
          <w:lang w:val="uk-UA"/>
        </w:rPr>
        <w:t>Взаємодія Пред</w:t>
      </w:r>
      <w:r w:rsidR="00F97C70" w:rsidRPr="00114C05">
        <w:rPr>
          <w:rFonts w:ascii="Times New Roman" w:hAnsi="Times New Roman" w:cs="Times New Roman"/>
          <w:b/>
          <w:bCs/>
          <w:sz w:val="27"/>
          <w:szCs w:val="27"/>
          <w:lang w:val="uk-UA"/>
        </w:rPr>
        <w:t>ставництва з органами державної</w:t>
      </w:r>
      <w:r w:rsidRPr="00114C05">
        <w:rPr>
          <w:rFonts w:ascii="Times New Roman" w:hAnsi="Times New Roman" w:cs="Times New Roman"/>
          <w:b/>
          <w:bCs/>
          <w:sz w:val="27"/>
          <w:szCs w:val="27"/>
          <w:lang w:val="uk-UA"/>
        </w:rPr>
        <w:t xml:space="preserve"> влади, органами місцевого самоврядування, громадськими об’єднаннями </w:t>
      </w:r>
    </w:p>
    <w:p w:rsidR="005B455D" w:rsidRPr="00114C05" w:rsidRDefault="005B455D" w:rsidP="00114C05">
      <w:pPr>
        <w:shd w:val="clear" w:color="auto" w:fill="FFFFFF"/>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Представництвом здійснюється взаємодія з органами державної влади та місцевого самоврядування, громадськими об’єднаннями та органами самоврядування кримськотатарського народу з питань власної компетенції, зокрема визначених Законом України від 2 березня 2000 р. №1524-III «Про Представництво Президента України в АРК» та Указом Президента України від 20 січня 2016 р.</w:t>
      </w:r>
      <w:r w:rsidR="00E6704B" w:rsidRPr="00114C05">
        <w:rPr>
          <w:rFonts w:ascii="Times New Roman" w:hAnsi="Times New Roman" w:cs="Times New Roman"/>
          <w:sz w:val="27"/>
          <w:szCs w:val="27"/>
          <w:lang w:val="uk-UA"/>
        </w:rPr>
        <w:t xml:space="preserve">        </w:t>
      </w:r>
      <w:r w:rsidRPr="00114C05">
        <w:rPr>
          <w:rFonts w:ascii="Times New Roman" w:hAnsi="Times New Roman" w:cs="Times New Roman"/>
          <w:sz w:val="27"/>
          <w:szCs w:val="27"/>
          <w:lang w:val="uk-UA"/>
        </w:rPr>
        <w:t xml:space="preserve"> № 16/2016 «Питання Представництва Президента України в АРК» (зі змінами).</w:t>
      </w:r>
    </w:p>
    <w:p w:rsidR="000E2E8C" w:rsidRPr="00E46715" w:rsidRDefault="000E2E8C" w:rsidP="000E2E8C">
      <w:pPr>
        <w:shd w:val="clear" w:color="auto" w:fill="FFFFFF"/>
        <w:spacing w:after="0" w:line="240" w:lineRule="auto"/>
        <w:ind w:firstLine="567"/>
        <w:jc w:val="both"/>
        <w:rPr>
          <w:rFonts w:ascii="Times New Roman" w:eastAsia="Calibri" w:hAnsi="Times New Roman" w:cs="Times New Roman"/>
          <w:b/>
          <w:sz w:val="27"/>
          <w:szCs w:val="27"/>
        </w:rPr>
      </w:pPr>
      <w:r w:rsidRPr="00E46715">
        <w:rPr>
          <w:rFonts w:ascii="Times New Roman" w:eastAsia="Calibri" w:hAnsi="Times New Roman" w:cs="Times New Roman"/>
          <w:b/>
          <w:sz w:val="27"/>
          <w:szCs w:val="27"/>
        </w:rPr>
        <w:t xml:space="preserve">Протягом звітного періоду Представництвом підготовлено та проведено               </w:t>
      </w:r>
      <w:r w:rsidRPr="000C093F">
        <w:rPr>
          <w:rFonts w:ascii="Times New Roman" w:eastAsia="Calibri" w:hAnsi="Times New Roman" w:cs="Times New Roman"/>
          <w:b/>
          <w:sz w:val="27"/>
          <w:szCs w:val="27"/>
        </w:rPr>
        <w:t xml:space="preserve">10 заходів, з яких 6 – зустрічі з </w:t>
      </w:r>
      <w:r w:rsidRPr="00E46715">
        <w:rPr>
          <w:rFonts w:ascii="Times New Roman" w:eastAsia="Calibri" w:hAnsi="Times New Roman" w:cs="Times New Roman"/>
          <w:b/>
          <w:sz w:val="27"/>
          <w:szCs w:val="27"/>
        </w:rPr>
        <w:t xml:space="preserve">міжнародними та іноземними делегаціями. </w:t>
      </w:r>
    </w:p>
    <w:p w:rsidR="000E2E8C" w:rsidRPr="008E1070" w:rsidRDefault="000E2E8C" w:rsidP="000E2E8C">
      <w:pPr>
        <w:shd w:val="clear" w:color="auto" w:fill="FFFFFF"/>
        <w:tabs>
          <w:tab w:val="left" w:pos="709"/>
          <w:tab w:val="left" w:pos="851"/>
        </w:tabs>
        <w:spacing w:after="0" w:line="240" w:lineRule="auto"/>
        <w:ind w:firstLine="426"/>
        <w:contextualSpacing/>
        <w:jc w:val="both"/>
        <w:rPr>
          <w:rFonts w:ascii="Times New Roman" w:eastAsia="Calibri" w:hAnsi="Times New Roman" w:cs="Times New Roman"/>
          <w:sz w:val="27"/>
          <w:szCs w:val="27"/>
        </w:rPr>
      </w:pPr>
      <w:r w:rsidRPr="000E2E8C">
        <w:rPr>
          <w:rFonts w:ascii="Times New Roman" w:eastAsia="Calibri" w:hAnsi="Times New Roman" w:cs="Times New Roman"/>
          <w:b/>
          <w:sz w:val="27"/>
          <w:szCs w:val="27"/>
        </w:rPr>
        <w:t xml:space="preserve">У квітні </w:t>
      </w:r>
      <w:r w:rsidRPr="000E2E8C">
        <w:rPr>
          <w:rFonts w:ascii="Times New Roman" w:eastAsia="Calibri" w:hAnsi="Times New Roman" w:cs="Times New Roman"/>
          <w:b/>
          <w:sz w:val="27"/>
          <w:szCs w:val="27"/>
          <w:lang w:val="uk-UA"/>
        </w:rPr>
        <w:t>2019 року</w:t>
      </w:r>
      <w:r>
        <w:rPr>
          <w:rFonts w:ascii="Times New Roman" w:eastAsia="Calibri" w:hAnsi="Times New Roman" w:cs="Times New Roman"/>
          <w:sz w:val="27"/>
          <w:szCs w:val="27"/>
          <w:lang w:val="uk-UA"/>
        </w:rPr>
        <w:t xml:space="preserve"> </w:t>
      </w:r>
      <w:r w:rsidRPr="000E2E8C">
        <w:rPr>
          <w:rFonts w:ascii="Times New Roman" w:eastAsia="Calibri" w:hAnsi="Times New Roman" w:cs="Times New Roman"/>
          <w:sz w:val="27"/>
          <w:szCs w:val="27"/>
        </w:rPr>
        <w:t xml:space="preserve">Перший заступник </w:t>
      </w:r>
      <w:r>
        <w:rPr>
          <w:rFonts w:ascii="Times New Roman" w:eastAsia="Calibri" w:hAnsi="Times New Roman" w:cs="Times New Roman"/>
          <w:sz w:val="27"/>
          <w:szCs w:val="27"/>
        </w:rPr>
        <w:t xml:space="preserve">Постійного Представника (далі – Перший </w:t>
      </w:r>
      <w:r>
        <w:rPr>
          <w:rFonts w:ascii="Times New Roman" w:eastAsia="Calibri" w:hAnsi="Times New Roman" w:cs="Times New Roman"/>
          <w:sz w:val="27"/>
          <w:szCs w:val="27"/>
          <w:lang w:val="uk-UA"/>
        </w:rPr>
        <w:t xml:space="preserve">заступник) </w:t>
      </w:r>
      <w:r w:rsidRPr="000E2E8C">
        <w:rPr>
          <w:rFonts w:ascii="Times New Roman" w:eastAsia="Calibri" w:hAnsi="Times New Roman" w:cs="Times New Roman"/>
          <w:sz w:val="27"/>
          <w:szCs w:val="27"/>
        </w:rPr>
        <w:t>Ізет Гданов</w:t>
      </w:r>
      <w:r>
        <w:rPr>
          <w:rFonts w:ascii="Times New Roman" w:eastAsia="Calibri" w:hAnsi="Times New Roman" w:cs="Times New Roman"/>
          <w:sz w:val="27"/>
          <w:szCs w:val="27"/>
          <w:lang w:val="uk-UA"/>
        </w:rPr>
        <w:t>,</w:t>
      </w:r>
      <w:r w:rsidRPr="000E2E8C">
        <w:rPr>
          <w:rFonts w:ascii="Times New Roman" w:eastAsia="Calibri" w:hAnsi="Times New Roman" w:cs="Times New Roman"/>
          <w:sz w:val="27"/>
          <w:szCs w:val="27"/>
        </w:rPr>
        <w:t xml:space="preserve"> як член Міжвідомчої </w:t>
      </w:r>
      <w:r w:rsidRPr="000E2E8C">
        <w:rPr>
          <w:rFonts w:ascii="Times New Roman" w:eastAsia="Calibri" w:hAnsi="Times New Roman" w:cs="Times New Roman"/>
          <w:b/>
          <w:i/>
          <w:sz w:val="27"/>
          <w:szCs w:val="27"/>
        </w:rPr>
        <w:t>робочої групи з розгляду проблемних питань щодо вдосконалення законодавства в сфері застосування, реалізації і моніторингу спеціальних обмежувальних заходів (санкцій)</w:t>
      </w:r>
      <w:r w:rsidRPr="000E2E8C">
        <w:rPr>
          <w:rFonts w:ascii="Times New Roman" w:eastAsia="Calibri" w:hAnsi="Times New Roman" w:cs="Times New Roman"/>
          <w:b/>
          <w:i/>
          <w:sz w:val="27"/>
          <w:szCs w:val="27"/>
          <w:lang w:val="uk-UA"/>
        </w:rPr>
        <w:t>,</w:t>
      </w:r>
      <w:r w:rsidRPr="008E1070">
        <w:rPr>
          <w:rFonts w:ascii="Times New Roman" w:eastAsia="Calibri" w:hAnsi="Times New Roman" w:cs="Times New Roman"/>
          <w:sz w:val="27"/>
          <w:szCs w:val="27"/>
        </w:rPr>
        <w:t xml:space="preserve"> взяв участь в її першому засіданні, яке відбулось у Києві під головуванням керівників Міністерства юстиції України та Міністерства закордонних справ України, за присутності представників інших органів центральної виконавчої влади і правоохоронних відомств. Ізет Гданов представив на розгляд Робочій групі напрацьовані Представництвом конкретні пропозиції щодо застосування, реалізації і моніторингу спеціальних обмежувальних заходів.  Робота продовжується.</w:t>
      </w:r>
    </w:p>
    <w:p w:rsidR="000E2E8C" w:rsidRDefault="000E2E8C" w:rsidP="000E2E8C">
      <w:pPr>
        <w:shd w:val="clear" w:color="auto" w:fill="FFFFFF"/>
        <w:tabs>
          <w:tab w:val="left" w:pos="975"/>
        </w:tabs>
        <w:spacing w:after="0" w:line="240" w:lineRule="auto"/>
        <w:ind w:firstLine="567"/>
        <w:jc w:val="both"/>
        <w:rPr>
          <w:rFonts w:ascii="Times New Roman" w:eastAsia="Calibri" w:hAnsi="Times New Roman" w:cs="Times New Roman"/>
          <w:sz w:val="27"/>
          <w:szCs w:val="27"/>
        </w:rPr>
      </w:pPr>
      <w:r w:rsidRPr="000C093F">
        <w:rPr>
          <w:rFonts w:ascii="Times New Roman" w:eastAsia="Calibri" w:hAnsi="Times New Roman" w:cs="Times New Roman"/>
          <w:b/>
          <w:sz w:val="27"/>
          <w:szCs w:val="27"/>
        </w:rPr>
        <w:t>У травні</w:t>
      </w:r>
      <w:r w:rsidRPr="008E1070">
        <w:rPr>
          <w:rFonts w:ascii="Times New Roman" w:eastAsia="Calibri" w:hAnsi="Times New Roman" w:cs="Times New Roman"/>
          <w:sz w:val="27"/>
          <w:szCs w:val="27"/>
        </w:rPr>
        <w:t xml:space="preserve"> </w:t>
      </w:r>
      <w:r w:rsidRPr="000E2E8C">
        <w:rPr>
          <w:rFonts w:ascii="Times New Roman" w:eastAsia="Calibri" w:hAnsi="Times New Roman" w:cs="Times New Roman"/>
          <w:b/>
          <w:sz w:val="27"/>
          <w:szCs w:val="27"/>
          <w:lang w:val="uk-UA"/>
        </w:rPr>
        <w:t>2019 року</w:t>
      </w:r>
      <w:r>
        <w:rPr>
          <w:rFonts w:ascii="Times New Roman" w:eastAsia="Calibri" w:hAnsi="Times New Roman" w:cs="Times New Roman"/>
          <w:sz w:val="27"/>
          <w:szCs w:val="27"/>
          <w:lang w:val="uk-UA"/>
        </w:rPr>
        <w:t xml:space="preserve"> </w:t>
      </w:r>
      <w:r w:rsidRPr="008E1070">
        <w:rPr>
          <w:rFonts w:ascii="Times New Roman" w:eastAsia="Calibri" w:hAnsi="Times New Roman" w:cs="Times New Roman"/>
          <w:sz w:val="27"/>
          <w:szCs w:val="27"/>
        </w:rPr>
        <w:t xml:space="preserve">у Міністерстві економічного розвитку і торгівлі України відбулося </w:t>
      </w:r>
      <w:r w:rsidRPr="008E1070">
        <w:rPr>
          <w:rFonts w:ascii="Times New Roman" w:eastAsia="Calibri" w:hAnsi="Times New Roman" w:cs="Times New Roman"/>
          <w:b/>
          <w:sz w:val="27"/>
          <w:szCs w:val="27"/>
        </w:rPr>
        <w:t xml:space="preserve">засідання Підкомітету з питань географічних зазначень (ГЗ) </w:t>
      </w:r>
      <w:r w:rsidRPr="008E1070">
        <w:rPr>
          <w:rFonts w:ascii="Times New Roman" w:eastAsia="Calibri" w:hAnsi="Times New Roman" w:cs="Times New Roman"/>
          <w:sz w:val="27"/>
          <w:szCs w:val="27"/>
        </w:rPr>
        <w:t xml:space="preserve">Комітету асоціації між Україною та ЄС у торговельному складі під спільним головуванням очільників Підкомітету з української (Падучак Богдан Михайлович - заступник директора департаменту інтелектуальної власності – начальник управління промислової власності Мінекономрозвитку України) і європейської (Кетерін Комбетт – представник генерального директорату з сільського господарства Європейської комісії) сторін та за участю членів делегацій з обох сторін, у т.ч. керівника служби міжнародних зв’язків Представництва Президента України в АР Крим Євгена Самухи. До європейської делегації було доведено позицію Представництва щодо заборони країнами ЄС імпортування товарів з РФ, що містять ГЗ з походженням з тимчасово окупованої території України АР Крим і м. Севастополь та незаконно використовуються російською стороною, у т.ч. участі таких товарів на виставках, ярмарках тощо. </w:t>
      </w:r>
    </w:p>
    <w:p w:rsidR="000E2E8C" w:rsidRDefault="000E2E8C" w:rsidP="000E2E8C">
      <w:pPr>
        <w:shd w:val="clear" w:color="auto" w:fill="FFFFFF"/>
        <w:tabs>
          <w:tab w:val="left" w:pos="567"/>
        </w:tabs>
        <w:spacing w:after="0" w:line="240" w:lineRule="auto"/>
        <w:contextualSpacing/>
        <w:jc w:val="both"/>
        <w:rPr>
          <w:rFonts w:ascii="Times New Roman" w:eastAsia="Calibri" w:hAnsi="Times New Roman" w:cs="Times New Roman"/>
          <w:sz w:val="27"/>
          <w:szCs w:val="27"/>
          <w:lang w:val="uk-UA"/>
        </w:rPr>
      </w:pPr>
      <w:r>
        <w:rPr>
          <w:rFonts w:ascii="Times New Roman" w:eastAsia="Calibri" w:hAnsi="Times New Roman" w:cs="Times New Roman"/>
          <w:b/>
          <w:sz w:val="27"/>
          <w:szCs w:val="27"/>
        </w:rPr>
        <w:tab/>
      </w:r>
      <w:r w:rsidRPr="00FB5206">
        <w:rPr>
          <w:rFonts w:ascii="Times New Roman" w:eastAsia="Calibri" w:hAnsi="Times New Roman" w:cs="Times New Roman"/>
          <w:b/>
          <w:sz w:val="27"/>
          <w:szCs w:val="27"/>
        </w:rPr>
        <w:t>19 червня</w:t>
      </w:r>
      <w:r w:rsidRPr="00FB5206">
        <w:rPr>
          <w:rFonts w:ascii="Times New Roman" w:eastAsia="Calibri" w:hAnsi="Times New Roman" w:cs="Times New Roman"/>
          <w:sz w:val="27"/>
          <w:szCs w:val="27"/>
        </w:rPr>
        <w:t xml:space="preserve"> </w:t>
      </w:r>
      <w:r w:rsidRPr="000E2E8C">
        <w:rPr>
          <w:rFonts w:ascii="Times New Roman" w:eastAsia="Calibri" w:hAnsi="Times New Roman" w:cs="Times New Roman"/>
          <w:b/>
          <w:sz w:val="27"/>
          <w:szCs w:val="27"/>
          <w:lang w:val="uk-UA"/>
        </w:rPr>
        <w:t>2019 року</w:t>
      </w:r>
      <w:r>
        <w:rPr>
          <w:rFonts w:ascii="Times New Roman" w:eastAsia="Calibri" w:hAnsi="Times New Roman" w:cs="Times New Roman"/>
          <w:sz w:val="27"/>
          <w:szCs w:val="27"/>
          <w:lang w:val="uk-UA"/>
        </w:rPr>
        <w:t xml:space="preserve"> </w:t>
      </w:r>
      <w:r w:rsidRPr="00FB5206">
        <w:rPr>
          <w:rFonts w:ascii="Times New Roman" w:eastAsia="Calibri" w:hAnsi="Times New Roman" w:cs="Times New Roman"/>
          <w:sz w:val="27"/>
          <w:szCs w:val="27"/>
        </w:rPr>
        <w:t xml:space="preserve">Перший заступник провів розширену нараду за участю представників Херсонської обласної державної адміністрації, Головного </w:t>
      </w:r>
      <w:r w:rsidRPr="00FB5206">
        <w:rPr>
          <w:rFonts w:ascii="Times New Roman" w:eastAsia="Calibri" w:hAnsi="Times New Roman" w:cs="Times New Roman"/>
          <w:sz w:val="27"/>
          <w:szCs w:val="27"/>
        </w:rPr>
        <w:lastRenderedPageBreak/>
        <w:t>управління СБ України в АР Крим, Управління СБУ в</w:t>
      </w:r>
      <w:r w:rsidR="007062D0">
        <w:rPr>
          <w:rFonts w:ascii="Times New Roman" w:eastAsia="Calibri" w:hAnsi="Times New Roman" w:cs="Times New Roman"/>
          <w:sz w:val="27"/>
          <w:szCs w:val="27"/>
        </w:rPr>
        <w:t xml:space="preserve"> Херсонській області, Головного</w:t>
      </w:r>
      <w:r w:rsidRPr="00FB5206">
        <w:rPr>
          <w:rFonts w:ascii="Times New Roman" w:eastAsia="Calibri" w:hAnsi="Times New Roman" w:cs="Times New Roman"/>
          <w:sz w:val="27"/>
          <w:szCs w:val="27"/>
        </w:rPr>
        <w:t xml:space="preserve"> управління Національної поліції в АР Крим та м. Севастополі, </w:t>
      </w:r>
      <w:r w:rsidR="007062D0">
        <w:rPr>
          <w:rFonts w:ascii="Times New Roman" w:eastAsia="Calibri" w:hAnsi="Times New Roman" w:cs="Times New Roman"/>
          <w:sz w:val="27"/>
          <w:szCs w:val="27"/>
          <w:lang w:val="uk-UA"/>
        </w:rPr>
        <w:t>Національної п</w:t>
      </w:r>
      <w:r w:rsidRPr="00FB5206">
        <w:rPr>
          <w:rFonts w:ascii="Times New Roman" w:eastAsia="Calibri" w:hAnsi="Times New Roman" w:cs="Times New Roman"/>
          <w:sz w:val="27"/>
          <w:szCs w:val="27"/>
        </w:rPr>
        <w:t>оліції Херсонської області</w:t>
      </w:r>
      <w:r w:rsidR="007062D0">
        <w:rPr>
          <w:rFonts w:ascii="Times New Roman" w:eastAsia="Calibri" w:hAnsi="Times New Roman" w:cs="Times New Roman"/>
          <w:sz w:val="27"/>
          <w:szCs w:val="27"/>
          <w:lang w:val="uk-UA"/>
        </w:rPr>
        <w:t>,</w:t>
      </w:r>
      <w:r w:rsidRPr="00FB5206">
        <w:rPr>
          <w:rFonts w:ascii="Times New Roman" w:eastAsia="Calibri" w:hAnsi="Times New Roman" w:cs="Times New Roman"/>
          <w:sz w:val="27"/>
          <w:szCs w:val="27"/>
        </w:rPr>
        <w:t xml:space="preserve"> УДМС України в Херсонській обла</w:t>
      </w:r>
      <w:r>
        <w:rPr>
          <w:rFonts w:ascii="Times New Roman" w:eastAsia="Calibri" w:hAnsi="Times New Roman" w:cs="Times New Roman"/>
          <w:sz w:val="27"/>
          <w:szCs w:val="27"/>
        </w:rPr>
        <w:t xml:space="preserve">сті, ДФС у Херсонській області, </w:t>
      </w:r>
      <w:r w:rsidRPr="00FB5206">
        <w:rPr>
          <w:rFonts w:ascii="Times New Roman" w:eastAsia="Calibri" w:hAnsi="Times New Roman" w:cs="Times New Roman"/>
          <w:sz w:val="27"/>
          <w:szCs w:val="27"/>
        </w:rPr>
        <w:t xml:space="preserve">Азово-Чорноморського Регіонального управління Держприкордонслужби, Меджлісу кримськотатарського народу, працівників Північно-Кримського каналу. </w:t>
      </w:r>
      <w:r>
        <w:rPr>
          <w:rFonts w:ascii="Times New Roman" w:eastAsia="Calibri" w:hAnsi="Times New Roman" w:cs="Times New Roman"/>
          <w:sz w:val="27"/>
          <w:szCs w:val="27"/>
          <w:lang w:val="uk-UA"/>
        </w:rPr>
        <w:t xml:space="preserve"> </w:t>
      </w:r>
    </w:p>
    <w:p w:rsidR="000E2E8C" w:rsidRPr="000E2E8C" w:rsidRDefault="000E2E8C" w:rsidP="000E2E8C">
      <w:pPr>
        <w:shd w:val="clear" w:color="auto" w:fill="FFFFFF"/>
        <w:tabs>
          <w:tab w:val="left" w:pos="567"/>
        </w:tabs>
        <w:spacing w:after="0" w:line="240" w:lineRule="auto"/>
        <w:contextualSpacing/>
        <w:jc w:val="both"/>
        <w:rPr>
          <w:rFonts w:ascii="Times New Roman" w:eastAsia="Calibri" w:hAnsi="Times New Roman" w:cs="Times New Roman"/>
          <w:sz w:val="27"/>
          <w:szCs w:val="27"/>
          <w:lang w:val="uk-UA"/>
        </w:rPr>
      </w:pPr>
      <w:r>
        <w:rPr>
          <w:rFonts w:ascii="Times New Roman" w:eastAsia="Calibri" w:hAnsi="Times New Roman" w:cs="Times New Roman"/>
          <w:sz w:val="27"/>
          <w:szCs w:val="27"/>
          <w:lang w:val="uk-UA"/>
        </w:rPr>
        <w:t xml:space="preserve">       </w:t>
      </w:r>
      <w:r w:rsidRPr="000E2E8C">
        <w:rPr>
          <w:rFonts w:ascii="Times New Roman" w:eastAsia="Calibri" w:hAnsi="Times New Roman" w:cs="Times New Roman"/>
          <w:sz w:val="27"/>
          <w:szCs w:val="27"/>
          <w:lang w:val="uk-UA"/>
        </w:rPr>
        <w:t>Під час наради обговорювалися питання, що мають суттєве значення для жителів тимчасово окупованого Криму, зокрема щодо реєстрації місця проживання мешканців Криму; забезпечення мінімальних потреб облаштування КПВВ на адмінмежі з ТОТ АР Крим; протидії незаконній господарській діяльності в Криму, особливо в аспектах неконтрольованого використання надр, виготовлення та поширення підакцизних товарів, діяльності в умовах т. зв. «Вільної економічної зони»; ситуації в районах Херсонської області, наближених до ТОТ АР Крим; протидії постачанню сировини для підприємств хімічної промисловості в Криму; оперативного та жорсткого реагування СБУ та Національної поліції на заяви політиків, громадських діячів, відомих особистостей щодо відновлення водо-</w:t>
      </w:r>
      <w:r>
        <w:rPr>
          <w:rFonts w:ascii="Times New Roman" w:eastAsia="Calibri" w:hAnsi="Times New Roman" w:cs="Times New Roman"/>
          <w:sz w:val="27"/>
          <w:szCs w:val="27"/>
          <w:lang w:val="uk-UA"/>
        </w:rPr>
        <w:t xml:space="preserve"> </w:t>
      </w:r>
      <w:r w:rsidRPr="000E2E8C">
        <w:rPr>
          <w:rFonts w:ascii="Times New Roman" w:eastAsia="Calibri" w:hAnsi="Times New Roman" w:cs="Times New Roman"/>
          <w:sz w:val="27"/>
          <w:szCs w:val="27"/>
          <w:lang w:val="uk-UA"/>
        </w:rPr>
        <w:t xml:space="preserve">та електропостачання, залізничного, автобусного та авіасполучення з ТОТ АР Крим. </w:t>
      </w:r>
    </w:p>
    <w:p w:rsidR="000E2E8C" w:rsidRDefault="000E2E8C" w:rsidP="000E2E8C">
      <w:pPr>
        <w:shd w:val="clear" w:color="auto" w:fill="FFFFFF"/>
        <w:tabs>
          <w:tab w:val="left" w:pos="975"/>
        </w:tabs>
        <w:spacing w:after="0" w:line="240" w:lineRule="auto"/>
        <w:ind w:firstLine="567"/>
        <w:jc w:val="both"/>
        <w:rPr>
          <w:rFonts w:ascii="Times New Roman" w:eastAsia="Calibri" w:hAnsi="Times New Roman" w:cs="Times New Roman"/>
          <w:b/>
          <w:sz w:val="27"/>
          <w:szCs w:val="27"/>
          <w:lang w:val="uk-UA"/>
        </w:rPr>
      </w:pPr>
      <w:r w:rsidRPr="000E2E8C">
        <w:rPr>
          <w:rFonts w:ascii="Times New Roman" w:eastAsia="Calibri" w:hAnsi="Times New Roman" w:cs="Times New Roman"/>
          <w:b/>
          <w:sz w:val="27"/>
          <w:szCs w:val="27"/>
          <w:lang w:val="uk-UA"/>
        </w:rPr>
        <w:t>Протягом ІІ кварталу</w:t>
      </w:r>
      <w:r w:rsidRPr="000E2E8C">
        <w:rPr>
          <w:rFonts w:ascii="Times New Roman" w:eastAsia="Calibri" w:hAnsi="Times New Roman" w:cs="Times New Roman"/>
          <w:sz w:val="27"/>
          <w:szCs w:val="27"/>
          <w:lang w:val="uk-UA"/>
        </w:rPr>
        <w:t xml:space="preserve"> </w:t>
      </w:r>
      <w:r>
        <w:rPr>
          <w:rFonts w:ascii="Times New Roman" w:eastAsia="Calibri" w:hAnsi="Times New Roman" w:cs="Times New Roman"/>
          <w:sz w:val="27"/>
          <w:szCs w:val="27"/>
          <w:lang w:val="uk-UA"/>
        </w:rPr>
        <w:t xml:space="preserve">п.р. </w:t>
      </w:r>
      <w:r w:rsidRPr="000E2E8C">
        <w:rPr>
          <w:rFonts w:ascii="Times New Roman" w:eastAsia="Calibri" w:hAnsi="Times New Roman" w:cs="Times New Roman"/>
          <w:sz w:val="27"/>
          <w:szCs w:val="27"/>
          <w:lang w:val="uk-UA"/>
        </w:rPr>
        <w:t xml:space="preserve">на Херсонщині тривала спільна робота Представництва, облдержадміністрації, вишів та освітніх центрів «Крим-Україна» щодо </w:t>
      </w:r>
      <w:r w:rsidRPr="000E2E8C">
        <w:rPr>
          <w:rFonts w:ascii="Times New Roman" w:eastAsia="Calibri" w:hAnsi="Times New Roman" w:cs="Times New Roman"/>
          <w:b/>
          <w:sz w:val="27"/>
          <w:szCs w:val="27"/>
          <w:lang w:val="uk-UA"/>
        </w:rPr>
        <w:t xml:space="preserve">вступу в 2019 році до закладів вищої, фахової передвищої, професійної освіти Херсонської області випускників закладів загальної середньої освіти та осіб з АР Крим та м. Севастополя.  </w:t>
      </w:r>
    </w:p>
    <w:p w:rsidR="000E2E8C" w:rsidRPr="000E2E8C" w:rsidRDefault="000E2E8C" w:rsidP="000E2E8C">
      <w:pPr>
        <w:shd w:val="clear" w:color="auto" w:fill="FFFFFF"/>
        <w:tabs>
          <w:tab w:val="left" w:pos="975"/>
        </w:tabs>
        <w:spacing w:after="0" w:line="240" w:lineRule="auto"/>
        <w:ind w:firstLine="567"/>
        <w:jc w:val="both"/>
        <w:rPr>
          <w:rFonts w:ascii="Times New Roman" w:eastAsia="Calibri" w:hAnsi="Times New Roman" w:cs="Times New Roman"/>
          <w:sz w:val="27"/>
          <w:szCs w:val="27"/>
          <w:lang w:val="uk-UA"/>
        </w:rPr>
      </w:pPr>
      <w:r w:rsidRPr="000E2E8C">
        <w:rPr>
          <w:rFonts w:ascii="Times New Roman" w:eastAsia="Calibri" w:hAnsi="Times New Roman" w:cs="Times New Roman"/>
          <w:b/>
          <w:sz w:val="27"/>
          <w:szCs w:val="27"/>
          <w:lang w:val="uk-UA"/>
        </w:rPr>
        <w:t xml:space="preserve">Зокрема, </w:t>
      </w:r>
      <w:r w:rsidRPr="000E2E8C">
        <w:rPr>
          <w:rFonts w:ascii="Times New Roman" w:eastAsia="Calibri" w:hAnsi="Times New Roman" w:cs="Times New Roman"/>
          <w:sz w:val="27"/>
          <w:szCs w:val="27"/>
          <w:lang w:val="uk-UA"/>
        </w:rPr>
        <w:t xml:space="preserve">проведення широкомасштабної інформаційної кампанії щодо </w:t>
      </w:r>
      <w:r w:rsidR="007062D0">
        <w:rPr>
          <w:rFonts w:ascii="Times New Roman" w:eastAsia="Calibri" w:hAnsi="Times New Roman" w:cs="Times New Roman"/>
          <w:sz w:val="27"/>
          <w:szCs w:val="27"/>
          <w:lang w:val="uk-UA"/>
        </w:rPr>
        <w:t xml:space="preserve"> можливості</w:t>
      </w:r>
      <w:r w:rsidRPr="000E2E8C">
        <w:rPr>
          <w:rFonts w:ascii="Times New Roman" w:eastAsia="Calibri" w:hAnsi="Times New Roman" w:cs="Times New Roman"/>
          <w:sz w:val="27"/>
          <w:szCs w:val="27"/>
          <w:lang w:val="uk-UA"/>
        </w:rPr>
        <w:t xml:space="preserve"> вступу мешканців тимчасово окупованого Криму до навчальних закладів України, проведення Дня відкритих дверей на базі Херсонської державної морської академії; робота як загальнодержавної, так і обласної «гарячих ліній» з освітніх питань; розміщення друкованої соціальної реклами у вигляді банерів, плакатів та листівок на КПВВ на адмінмежі з тимчасово окупованим півостровом. </w:t>
      </w:r>
    </w:p>
    <w:p w:rsidR="000E2E8C" w:rsidRPr="002F5AD3" w:rsidRDefault="000E2E8C" w:rsidP="000E2E8C">
      <w:pPr>
        <w:shd w:val="clear" w:color="auto" w:fill="FFFFFF"/>
        <w:tabs>
          <w:tab w:val="left" w:pos="975"/>
        </w:tabs>
        <w:spacing w:after="0" w:line="240" w:lineRule="auto"/>
        <w:ind w:firstLine="567"/>
        <w:jc w:val="both"/>
        <w:rPr>
          <w:rFonts w:ascii="Times New Roman" w:eastAsia="Calibri" w:hAnsi="Times New Roman" w:cs="Times New Roman"/>
          <w:sz w:val="27"/>
          <w:szCs w:val="27"/>
        </w:rPr>
      </w:pPr>
      <w:r w:rsidRPr="002F5AD3">
        <w:rPr>
          <w:rFonts w:ascii="Times New Roman" w:eastAsia="Calibri" w:hAnsi="Times New Roman" w:cs="Times New Roman"/>
          <w:sz w:val="27"/>
          <w:szCs w:val="27"/>
        </w:rPr>
        <w:t>Також інформація про вступну кампа</w:t>
      </w:r>
      <w:r>
        <w:rPr>
          <w:rFonts w:ascii="Times New Roman" w:eastAsia="Calibri" w:hAnsi="Times New Roman" w:cs="Times New Roman"/>
          <w:sz w:val="27"/>
          <w:szCs w:val="27"/>
        </w:rPr>
        <w:t>нію для жителів Криму висвітлюється</w:t>
      </w:r>
      <w:r w:rsidRPr="002F5AD3">
        <w:rPr>
          <w:rFonts w:ascii="Times New Roman" w:eastAsia="Calibri" w:hAnsi="Times New Roman" w:cs="Times New Roman"/>
          <w:sz w:val="27"/>
          <w:szCs w:val="27"/>
        </w:rPr>
        <w:t xml:space="preserve"> на регіональному телебаченні та радіо, на офіційних сторінках органів влади, навчальних закладів, соціальних мережах. </w:t>
      </w:r>
    </w:p>
    <w:p w:rsidR="000E2E8C" w:rsidRDefault="000E2E8C" w:rsidP="000E2E8C">
      <w:pPr>
        <w:shd w:val="clear" w:color="auto" w:fill="FFFFFF"/>
        <w:tabs>
          <w:tab w:val="left" w:pos="975"/>
        </w:tabs>
        <w:spacing w:after="0" w:line="240" w:lineRule="auto"/>
        <w:ind w:firstLine="567"/>
        <w:jc w:val="both"/>
        <w:rPr>
          <w:rFonts w:ascii="Times New Roman" w:eastAsia="Calibri" w:hAnsi="Times New Roman" w:cs="Times New Roman"/>
          <w:sz w:val="27"/>
          <w:szCs w:val="27"/>
        </w:rPr>
      </w:pPr>
      <w:r w:rsidRPr="002F5AD3">
        <w:rPr>
          <w:rFonts w:ascii="Times New Roman" w:eastAsia="Calibri" w:hAnsi="Times New Roman" w:cs="Times New Roman"/>
          <w:sz w:val="27"/>
          <w:szCs w:val="27"/>
        </w:rPr>
        <w:t xml:space="preserve">Представництво постійно сприяє належній організації вступних кампаній для мешканців Криму. В рамках підготовки до цьогорічної - проводить роботу щодо надання статусу «соціальної реклами» для інформації (відео, аудіо) навчальних закладів і вступної кампанії за освітньою програмою «Крим-Україна» та запровадження квот на таку соціальну рекламу на теле- та радіоканалах, зокрема тих, які транслюють на тимчасово окуповану територію. </w:t>
      </w:r>
    </w:p>
    <w:p w:rsidR="000E2E8C" w:rsidRPr="002F5AD3" w:rsidRDefault="000E2E8C" w:rsidP="000E2E8C">
      <w:pPr>
        <w:shd w:val="clear" w:color="auto" w:fill="FFFFFF"/>
        <w:tabs>
          <w:tab w:val="left" w:pos="975"/>
        </w:tabs>
        <w:spacing w:after="0" w:line="240" w:lineRule="auto"/>
        <w:ind w:firstLine="567"/>
        <w:jc w:val="both"/>
        <w:rPr>
          <w:rFonts w:ascii="Times New Roman" w:eastAsia="Calibri" w:hAnsi="Times New Roman" w:cs="Times New Roman"/>
          <w:sz w:val="27"/>
          <w:szCs w:val="27"/>
        </w:rPr>
      </w:pPr>
      <w:r w:rsidRPr="002F5AD3">
        <w:rPr>
          <w:rFonts w:ascii="Times New Roman" w:eastAsia="Calibri" w:hAnsi="Times New Roman" w:cs="Times New Roman"/>
          <w:sz w:val="27"/>
          <w:szCs w:val="27"/>
        </w:rPr>
        <w:t xml:space="preserve">Серед проблемних питань можна виділити питання перетину адміністративної межі, видачі довідки ВПО, внесення актуальних змін до законодавчих актів України з освітніх питань. </w:t>
      </w:r>
    </w:p>
    <w:p w:rsidR="000E2E8C" w:rsidRDefault="000E2E8C" w:rsidP="000E2E8C">
      <w:pPr>
        <w:shd w:val="clear" w:color="auto" w:fill="FFFFFF"/>
        <w:tabs>
          <w:tab w:val="left" w:pos="975"/>
        </w:tabs>
        <w:spacing w:after="0" w:line="240" w:lineRule="auto"/>
        <w:ind w:firstLine="567"/>
        <w:jc w:val="both"/>
        <w:rPr>
          <w:rFonts w:ascii="Times New Roman" w:eastAsia="Calibri" w:hAnsi="Times New Roman" w:cs="Times New Roman"/>
          <w:sz w:val="27"/>
          <w:szCs w:val="27"/>
        </w:rPr>
      </w:pPr>
      <w:r w:rsidRPr="000C093F">
        <w:rPr>
          <w:rFonts w:ascii="Times New Roman" w:eastAsia="Calibri" w:hAnsi="Times New Roman" w:cs="Times New Roman"/>
          <w:b/>
          <w:sz w:val="27"/>
          <w:szCs w:val="27"/>
        </w:rPr>
        <w:t>Протягом травня-червня</w:t>
      </w:r>
      <w:r>
        <w:rPr>
          <w:rFonts w:ascii="Times New Roman" w:eastAsia="Calibri" w:hAnsi="Times New Roman" w:cs="Times New Roman"/>
          <w:sz w:val="27"/>
          <w:szCs w:val="27"/>
        </w:rPr>
        <w:t xml:space="preserve"> </w:t>
      </w:r>
      <w:r w:rsidRPr="000E2E8C">
        <w:rPr>
          <w:rFonts w:ascii="Times New Roman" w:eastAsia="Calibri" w:hAnsi="Times New Roman" w:cs="Times New Roman"/>
          <w:b/>
          <w:sz w:val="27"/>
          <w:szCs w:val="27"/>
        </w:rPr>
        <w:t>2019 року</w:t>
      </w:r>
      <w:r>
        <w:rPr>
          <w:rFonts w:ascii="Times New Roman" w:eastAsia="Calibri" w:hAnsi="Times New Roman" w:cs="Times New Roman"/>
          <w:sz w:val="27"/>
          <w:szCs w:val="27"/>
        </w:rPr>
        <w:t xml:space="preserve"> Представництвом проведено роботу щодо сприяння у </w:t>
      </w:r>
      <w:r w:rsidRPr="002F5AD3">
        <w:rPr>
          <w:rFonts w:ascii="Times New Roman" w:eastAsia="Calibri" w:hAnsi="Times New Roman" w:cs="Times New Roman"/>
          <w:b/>
          <w:sz w:val="27"/>
          <w:szCs w:val="27"/>
        </w:rPr>
        <w:t xml:space="preserve">відзначенні 18 травня Дня пам'яті жертв геноциду кримськотатарського народу та </w:t>
      </w:r>
      <w:r>
        <w:rPr>
          <w:rFonts w:ascii="Times New Roman" w:eastAsia="Calibri" w:hAnsi="Times New Roman" w:cs="Times New Roman"/>
          <w:b/>
          <w:sz w:val="27"/>
          <w:szCs w:val="27"/>
        </w:rPr>
        <w:t>26 червня</w:t>
      </w:r>
      <w:r w:rsidRPr="002F5AD3">
        <w:rPr>
          <w:rFonts w:ascii="Times New Roman" w:eastAsia="Calibri" w:hAnsi="Times New Roman" w:cs="Times New Roman"/>
          <w:b/>
          <w:sz w:val="27"/>
          <w:szCs w:val="27"/>
        </w:rPr>
        <w:t xml:space="preserve"> Дня кримськотатарського прапора.</w:t>
      </w:r>
      <w:r>
        <w:rPr>
          <w:rFonts w:ascii="Times New Roman" w:eastAsia="Calibri" w:hAnsi="Times New Roman" w:cs="Times New Roman"/>
          <w:sz w:val="27"/>
          <w:szCs w:val="27"/>
        </w:rPr>
        <w:t xml:space="preserve"> </w:t>
      </w:r>
    </w:p>
    <w:p w:rsidR="000E2E8C" w:rsidRPr="00321E07" w:rsidRDefault="000E2E8C" w:rsidP="000E2E8C">
      <w:pPr>
        <w:shd w:val="clear" w:color="auto" w:fill="FFFFFF"/>
        <w:tabs>
          <w:tab w:val="left" w:pos="975"/>
        </w:tabs>
        <w:spacing w:after="0" w:line="240" w:lineRule="auto"/>
        <w:ind w:firstLine="567"/>
        <w:jc w:val="both"/>
        <w:rPr>
          <w:lang w:val="uk-UA"/>
        </w:rPr>
      </w:pPr>
      <w:r>
        <w:rPr>
          <w:rFonts w:ascii="Times New Roman" w:eastAsia="Calibri" w:hAnsi="Times New Roman" w:cs="Times New Roman"/>
          <w:sz w:val="27"/>
          <w:szCs w:val="27"/>
          <w:lang w:val="uk-UA"/>
        </w:rPr>
        <w:t xml:space="preserve"> </w:t>
      </w:r>
      <w:r w:rsidRPr="00321E07">
        <w:rPr>
          <w:rFonts w:ascii="Times New Roman" w:eastAsia="Calibri" w:hAnsi="Times New Roman" w:cs="Times New Roman"/>
          <w:sz w:val="27"/>
          <w:szCs w:val="27"/>
          <w:lang w:val="uk-UA"/>
        </w:rPr>
        <w:t xml:space="preserve">Так, у травні </w:t>
      </w:r>
      <w:r>
        <w:rPr>
          <w:rFonts w:ascii="Times New Roman" w:eastAsia="Calibri" w:hAnsi="Times New Roman" w:cs="Times New Roman"/>
          <w:sz w:val="27"/>
          <w:szCs w:val="27"/>
          <w:lang w:val="uk-UA"/>
        </w:rPr>
        <w:t xml:space="preserve">п.р. </w:t>
      </w:r>
      <w:r w:rsidRPr="00321E07">
        <w:rPr>
          <w:rFonts w:ascii="Times New Roman" w:eastAsia="Calibri" w:hAnsi="Times New Roman" w:cs="Times New Roman"/>
          <w:sz w:val="27"/>
          <w:szCs w:val="27"/>
          <w:lang w:val="uk-UA"/>
        </w:rPr>
        <w:t>направлено звернення до органів місцевої виконавчої влади та місцевого самоврядування, громадських та політичних організації з повагою поставитися до пам'яті жертв геноциду кримськот</w:t>
      </w:r>
      <w:r w:rsidR="007062D0">
        <w:rPr>
          <w:rFonts w:ascii="Times New Roman" w:eastAsia="Calibri" w:hAnsi="Times New Roman" w:cs="Times New Roman"/>
          <w:sz w:val="27"/>
          <w:szCs w:val="27"/>
          <w:lang w:val="uk-UA"/>
        </w:rPr>
        <w:t xml:space="preserve">атарського народу та скасувати     (або </w:t>
      </w:r>
      <w:r w:rsidRPr="00321E07">
        <w:rPr>
          <w:rFonts w:ascii="Times New Roman" w:eastAsia="Calibri" w:hAnsi="Times New Roman" w:cs="Times New Roman"/>
          <w:sz w:val="27"/>
          <w:szCs w:val="27"/>
          <w:lang w:val="uk-UA"/>
        </w:rPr>
        <w:t>перенести) всі розважальні заході 18 травня на інші дати.</w:t>
      </w:r>
      <w:r w:rsidRPr="00321E07">
        <w:rPr>
          <w:lang w:val="uk-UA"/>
        </w:rPr>
        <w:t xml:space="preserve"> </w:t>
      </w:r>
    </w:p>
    <w:p w:rsidR="000E2E8C" w:rsidRPr="00591EFC" w:rsidRDefault="000E2E8C" w:rsidP="000E2E8C">
      <w:pPr>
        <w:shd w:val="clear" w:color="auto" w:fill="FFFFFF"/>
        <w:tabs>
          <w:tab w:val="left" w:pos="975"/>
        </w:tabs>
        <w:spacing w:after="0" w:line="240" w:lineRule="auto"/>
        <w:ind w:firstLine="567"/>
        <w:jc w:val="both"/>
        <w:rPr>
          <w:rFonts w:ascii="Times New Roman" w:eastAsia="Calibri" w:hAnsi="Times New Roman" w:cs="Times New Roman"/>
          <w:sz w:val="27"/>
          <w:szCs w:val="27"/>
          <w:lang w:val="uk-UA"/>
        </w:rPr>
      </w:pPr>
      <w:r w:rsidRPr="00591EFC">
        <w:rPr>
          <w:rFonts w:ascii="Times New Roman" w:eastAsia="Calibri" w:hAnsi="Times New Roman" w:cs="Times New Roman"/>
          <w:sz w:val="27"/>
          <w:szCs w:val="27"/>
          <w:lang w:val="uk-UA"/>
        </w:rPr>
        <w:lastRenderedPageBreak/>
        <w:t>26 червня</w:t>
      </w:r>
      <w:r>
        <w:rPr>
          <w:rFonts w:ascii="Times New Roman" w:eastAsia="Calibri" w:hAnsi="Times New Roman" w:cs="Times New Roman"/>
          <w:sz w:val="27"/>
          <w:szCs w:val="27"/>
          <w:lang w:val="uk-UA"/>
        </w:rPr>
        <w:t xml:space="preserve"> п.р. </w:t>
      </w:r>
      <w:r w:rsidRPr="00591EFC">
        <w:rPr>
          <w:rFonts w:ascii="Times New Roman" w:eastAsia="Calibri" w:hAnsi="Times New Roman" w:cs="Times New Roman"/>
          <w:sz w:val="27"/>
          <w:szCs w:val="27"/>
          <w:lang w:val="uk-UA"/>
        </w:rPr>
        <w:t>за ініціативи Представництва та за участю представників обласної та районної державних адміністрацій, правоохоронних органів АР Крим, державної прикордонної служби, фіскальної служби та митниці, Меджлісу кримськотатрского народу, громадськості та журналістів на адмінмежі з тимчасово окупованим Кримом на КПВВ «Каланчак»</w:t>
      </w:r>
      <w:r w:rsidR="00885409">
        <w:rPr>
          <w:rFonts w:ascii="Times New Roman" w:eastAsia="Calibri" w:hAnsi="Times New Roman" w:cs="Times New Roman"/>
          <w:sz w:val="27"/>
          <w:szCs w:val="27"/>
          <w:lang w:val="uk-UA"/>
        </w:rPr>
        <w:t xml:space="preserve"> </w:t>
      </w:r>
      <w:r w:rsidRPr="00591EFC">
        <w:rPr>
          <w:rFonts w:ascii="Times New Roman" w:eastAsia="Calibri" w:hAnsi="Times New Roman" w:cs="Times New Roman"/>
          <w:sz w:val="27"/>
          <w:szCs w:val="27"/>
          <w:lang w:val="uk-UA"/>
        </w:rPr>
        <w:t xml:space="preserve">був піднятий національний прапор кримськотатарського народу. </w:t>
      </w:r>
    </w:p>
    <w:p w:rsidR="000E2E8C" w:rsidRPr="00E46715" w:rsidRDefault="000E2E8C" w:rsidP="000E2E8C">
      <w:pPr>
        <w:shd w:val="clear" w:color="auto" w:fill="FFFFFF"/>
        <w:tabs>
          <w:tab w:val="left" w:pos="975"/>
        </w:tabs>
        <w:spacing w:after="0" w:line="240" w:lineRule="auto"/>
        <w:ind w:firstLine="567"/>
        <w:jc w:val="both"/>
        <w:rPr>
          <w:rFonts w:ascii="Times New Roman" w:eastAsia="Calibri" w:hAnsi="Times New Roman" w:cs="Times New Roman"/>
          <w:sz w:val="27"/>
          <w:szCs w:val="27"/>
        </w:rPr>
      </w:pPr>
      <w:proofErr w:type="gramStart"/>
      <w:r w:rsidRPr="00E46715">
        <w:rPr>
          <w:rFonts w:ascii="Times New Roman" w:eastAsia="Calibri" w:hAnsi="Times New Roman" w:cs="Times New Roman"/>
          <w:b/>
          <w:sz w:val="27"/>
          <w:szCs w:val="27"/>
        </w:rPr>
        <w:t>У рамках</w:t>
      </w:r>
      <w:proofErr w:type="gramEnd"/>
      <w:r w:rsidRPr="00E46715">
        <w:rPr>
          <w:rFonts w:ascii="Times New Roman" w:eastAsia="Calibri" w:hAnsi="Times New Roman" w:cs="Times New Roman"/>
          <w:b/>
          <w:sz w:val="27"/>
          <w:szCs w:val="27"/>
        </w:rPr>
        <w:t xml:space="preserve"> взаємодії Перший заступник та співробітники Представництва брали участь у </w:t>
      </w:r>
      <w:r>
        <w:rPr>
          <w:rFonts w:ascii="Times New Roman" w:eastAsia="Calibri" w:hAnsi="Times New Roman" w:cs="Times New Roman"/>
          <w:b/>
          <w:sz w:val="27"/>
          <w:szCs w:val="27"/>
        </w:rPr>
        <w:t>31</w:t>
      </w:r>
      <w:r w:rsidRPr="00E46715">
        <w:rPr>
          <w:rFonts w:ascii="Times New Roman" w:eastAsia="Calibri" w:hAnsi="Times New Roman" w:cs="Times New Roman"/>
          <w:b/>
          <w:sz w:val="27"/>
          <w:szCs w:val="27"/>
        </w:rPr>
        <w:t xml:space="preserve"> публічн</w:t>
      </w:r>
      <w:r>
        <w:rPr>
          <w:rFonts w:ascii="Times New Roman" w:eastAsia="Calibri" w:hAnsi="Times New Roman" w:cs="Times New Roman"/>
          <w:b/>
          <w:sz w:val="27"/>
          <w:szCs w:val="27"/>
        </w:rPr>
        <w:t>ому</w:t>
      </w:r>
      <w:r w:rsidRPr="00E46715">
        <w:rPr>
          <w:rFonts w:ascii="Times New Roman" w:eastAsia="Calibri" w:hAnsi="Times New Roman" w:cs="Times New Roman"/>
          <w:b/>
          <w:sz w:val="27"/>
          <w:szCs w:val="27"/>
        </w:rPr>
        <w:t xml:space="preserve"> заход</w:t>
      </w:r>
      <w:r>
        <w:rPr>
          <w:rFonts w:ascii="Times New Roman" w:eastAsia="Calibri" w:hAnsi="Times New Roman" w:cs="Times New Roman"/>
          <w:b/>
          <w:sz w:val="27"/>
          <w:szCs w:val="27"/>
        </w:rPr>
        <w:t>і</w:t>
      </w:r>
      <w:r w:rsidRPr="00E46715">
        <w:rPr>
          <w:rFonts w:ascii="Times New Roman" w:eastAsia="Calibri" w:hAnsi="Times New Roman" w:cs="Times New Roman"/>
          <w:b/>
          <w:sz w:val="27"/>
          <w:szCs w:val="27"/>
        </w:rPr>
        <w:t xml:space="preserve"> з кримської тематики загальнодержавного та обласного рівня</w:t>
      </w:r>
      <w:r w:rsidRPr="00E46715">
        <w:rPr>
          <w:rFonts w:ascii="Times New Roman" w:eastAsia="Calibri" w:hAnsi="Times New Roman" w:cs="Times New Roman"/>
          <w:sz w:val="27"/>
          <w:szCs w:val="27"/>
        </w:rPr>
        <w:t xml:space="preserve">, на яких Представництвом постійно акцентувалася увага на поточній ситуації в Криму, у першу чергу на проблемних питаннях: </w:t>
      </w:r>
    </w:p>
    <w:p w:rsidR="000E2E8C" w:rsidRPr="000C093F" w:rsidRDefault="000E2E8C" w:rsidP="00885409">
      <w:pPr>
        <w:pStyle w:val="a9"/>
        <w:numPr>
          <w:ilvl w:val="0"/>
          <w:numId w:val="23"/>
        </w:numPr>
        <w:shd w:val="clear" w:color="auto" w:fill="FFFFFF"/>
        <w:tabs>
          <w:tab w:val="left" w:pos="567"/>
        </w:tabs>
        <w:spacing w:after="0" w:line="240" w:lineRule="auto"/>
        <w:ind w:left="0" w:firstLine="567"/>
        <w:jc w:val="both"/>
        <w:rPr>
          <w:rFonts w:ascii="Times New Roman" w:eastAsia="Calibri" w:hAnsi="Times New Roman" w:cs="Times New Roman"/>
          <w:sz w:val="27"/>
          <w:szCs w:val="27"/>
          <w:lang w:val="uk-UA"/>
        </w:rPr>
      </w:pPr>
      <w:r w:rsidRPr="002C7FB6">
        <w:rPr>
          <w:rFonts w:ascii="Times New Roman" w:eastAsia="Calibri" w:hAnsi="Times New Roman" w:cs="Times New Roman"/>
          <w:sz w:val="27"/>
          <w:szCs w:val="27"/>
          <w:lang w:val="uk-UA"/>
        </w:rPr>
        <w:t>масові обшуки та арешти кримських татар, які російські силовики провод</w:t>
      </w:r>
      <w:r>
        <w:rPr>
          <w:rFonts w:ascii="Times New Roman" w:eastAsia="Calibri" w:hAnsi="Times New Roman" w:cs="Times New Roman"/>
          <w:sz w:val="27"/>
          <w:szCs w:val="27"/>
          <w:lang w:val="uk-UA"/>
        </w:rPr>
        <w:t xml:space="preserve">ять в тимчасово окупованому Криму, </w:t>
      </w:r>
      <w:r w:rsidRPr="002C7FB6">
        <w:rPr>
          <w:rFonts w:ascii="Times New Roman" w:eastAsia="Calibri" w:hAnsi="Times New Roman" w:cs="Times New Roman"/>
          <w:sz w:val="27"/>
          <w:szCs w:val="27"/>
          <w:lang w:val="uk-UA"/>
        </w:rPr>
        <w:t>залякування, тортури, моральний тиск на корінн</w:t>
      </w:r>
      <w:r w:rsidR="007062D0">
        <w:rPr>
          <w:rFonts w:ascii="Times New Roman" w:eastAsia="Calibri" w:hAnsi="Times New Roman" w:cs="Times New Roman"/>
          <w:sz w:val="27"/>
          <w:szCs w:val="27"/>
          <w:lang w:val="uk-UA"/>
        </w:rPr>
        <w:t>ий</w:t>
      </w:r>
      <w:r w:rsidRPr="002C7FB6">
        <w:rPr>
          <w:rFonts w:ascii="Times New Roman" w:eastAsia="Calibri" w:hAnsi="Times New Roman" w:cs="Times New Roman"/>
          <w:sz w:val="27"/>
          <w:szCs w:val="27"/>
          <w:lang w:val="uk-UA"/>
        </w:rPr>
        <w:t xml:space="preserve"> </w:t>
      </w:r>
      <w:r w:rsidR="007062D0">
        <w:rPr>
          <w:rFonts w:ascii="Times New Roman" w:eastAsia="Calibri" w:hAnsi="Times New Roman" w:cs="Times New Roman"/>
          <w:sz w:val="27"/>
          <w:szCs w:val="27"/>
          <w:lang w:val="uk-UA"/>
        </w:rPr>
        <w:t>народ</w:t>
      </w:r>
      <w:r w:rsidRPr="002C7FB6">
        <w:rPr>
          <w:rFonts w:ascii="Times New Roman" w:eastAsia="Calibri" w:hAnsi="Times New Roman" w:cs="Times New Roman"/>
          <w:sz w:val="27"/>
          <w:szCs w:val="27"/>
          <w:lang w:val="uk-UA"/>
        </w:rPr>
        <w:t xml:space="preserve"> української автономії та інші репресії, які використовує російська влада</w:t>
      </w:r>
      <w:r>
        <w:rPr>
          <w:rFonts w:ascii="Times New Roman" w:eastAsia="Calibri" w:hAnsi="Times New Roman" w:cs="Times New Roman"/>
          <w:sz w:val="27"/>
          <w:szCs w:val="27"/>
          <w:lang w:val="uk-UA"/>
        </w:rPr>
        <w:t xml:space="preserve"> з моменту окупації півострову;</w:t>
      </w:r>
    </w:p>
    <w:p w:rsidR="000E2E8C" w:rsidRPr="00E46715" w:rsidRDefault="000E2E8C" w:rsidP="00885409">
      <w:pPr>
        <w:pStyle w:val="a9"/>
        <w:numPr>
          <w:ilvl w:val="0"/>
          <w:numId w:val="23"/>
        </w:numPr>
        <w:shd w:val="clear" w:color="auto" w:fill="FFFFFF"/>
        <w:tabs>
          <w:tab w:val="left" w:pos="567"/>
        </w:tabs>
        <w:spacing w:after="0" w:line="240" w:lineRule="auto"/>
        <w:ind w:left="0" w:firstLine="567"/>
        <w:jc w:val="both"/>
        <w:rPr>
          <w:rFonts w:ascii="Times New Roman" w:eastAsia="Calibri" w:hAnsi="Times New Roman" w:cs="Times New Roman"/>
          <w:sz w:val="27"/>
          <w:szCs w:val="27"/>
          <w:lang w:val="uk-UA"/>
        </w:rPr>
      </w:pPr>
      <w:r w:rsidRPr="00E46715">
        <w:rPr>
          <w:rFonts w:ascii="Times New Roman" w:eastAsia="Calibri" w:hAnsi="Times New Roman" w:cs="Times New Roman"/>
          <w:sz w:val="27"/>
          <w:szCs w:val="27"/>
          <w:lang w:val="uk-UA"/>
        </w:rPr>
        <w:t>депортація, переміщення громадян Росії до тимчасово окупованого Криму в порушення норм міжнародного прав;</w:t>
      </w:r>
    </w:p>
    <w:p w:rsidR="000E2E8C" w:rsidRPr="00E46715" w:rsidRDefault="000E2E8C" w:rsidP="00885409">
      <w:pPr>
        <w:pStyle w:val="a9"/>
        <w:numPr>
          <w:ilvl w:val="0"/>
          <w:numId w:val="23"/>
        </w:numPr>
        <w:shd w:val="clear" w:color="auto" w:fill="FFFFFF"/>
        <w:tabs>
          <w:tab w:val="left" w:pos="567"/>
        </w:tabs>
        <w:spacing w:after="0" w:line="240" w:lineRule="auto"/>
        <w:ind w:left="0" w:firstLine="567"/>
        <w:jc w:val="both"/>
        <w:rPr>
          <w:rFonts w:ascii="Times New Roman" w:eastAsia="Calibri" w:hAnsi="Times New Roman" w:cs="Times New Roman"/>
          <w:sz w:val="27"/>
          <w:szCs w:val="27"/>
          <w:lang w:val="uk-UA"/>
        </w:rPr>
      </w:pPr>
      <w:r w:rsidRPr="00E46715">
        <w:rPr>
          <w:rFonts w:ascii="Times New Roman" w:eastAsia="Calibri" w:hAnsi="Times New Roman" w:cs="Times New Roman"/>
          <w:sz w:val="27"/>
          <w:szCs w:val="27"/>
          <w:lang w:val="uk-UA"/>
        </w:rPr>
        <w:t>гуманітарні проблеми, зокрема щодо медичного обслуговування, порушення права на освіту в Криму, ліквідаці</w:t>
      </w:r>
      <w:r>
        <w:rPr>
          <w:rFonts w:ascii="Times New Roman" w:eastAsia="Calibri" w:hAnsi="Times New Roman" w:cs="Times New Roman"/>
          <w:sz w:val="27"/>
          <w:szCs w:val="27"/>
          <w:lang w:val="uk-UA"/>
        </w:rPr>
        <w:t>я</w:t>
      </w:r>
      <w:r w:rsidRPr="00E46715">
        <w:rPr>
          <w:rFonts w:ascii="Times New Roman" w:eastAsia="Calibri" w:hAnsi="Times New Roman" w:cs="Times New Roman"/>
          <w:sz w:val="27"/>
          <w:szCs w:val="27"/>
          <w:lang w:val="uk-UA"/>
        </w:rPr>
        <w:t xml:space="preserve"> кримськотатарських і українських шкіл і класів та забезпечення прав кримській молоді на освіту в Україні, у т. ч. через освітні центри «Крим-Україна»;</w:t>
      </w:r>
    </w:p>
    <w:p w:rsidR="000E2E8C" w:rsidRPr="00E46715" w:rsidRDefault="000E2E8C" w:rsidP="00885409">
      <w:pPr>
        <w:pStyle w:val="a9"/>
        <w:numPr>
          <w:ilvl w:val="0"/>
          <w:numId w:val="23"/>
        </w:numPr>
        <w:shd w:val="clear" w:color="auto" w:fill="FFFFFF"/>
        <w:tabs>
          <w:tab w:val="left" w:pos="567"/>
        </w:tabs>
        <w:spacing w:after="0" w:line="240" w:lineRule="auto"/>
        <w:ind w:left="0" w:firstLine="567"/>
        <w:jc w:val="both"/>
        <w:rPr>
          <w:rFonts w:ascii="Times New Roman" w:eastAsia="Calibri" w:hAnsi="Times New Roman" w:cs="Times New Roman"/>
          <w:sz w:val="27"/>
          <w:szCs w:val="27"/>
          <w:lang w:val="uk-UA"/>
        </w:rPr>
      </w:pPr>
      <w:r w:rsidRPr="00E46715">
        <w:rPr>
          <w:rFonts w:ascii="Times New Roman" w:eastAsia="Calibri" w:hAnsi="Times New Roman" w:cs="Times New Roman"/>
          <w:sz w:val="27"/>
          <w:szCs w:val="27"/>
          <w:lang w:val="uk-UA"/>
        </w:rPr>
        <w:t>руйнування культурної спадщини на півострові;</w:t>
      </w:r>
    </w:p>
    <w:p w:rsidR="000E2E8C" w:rsidRPr="00E46715" w:rsidRDefault="000E2E8C" w:rsidP="00885409">
      <w:pPr>
        <w:pStyle w:val="a9"/>
        <w:numPr>
          <w:ilvl w:val="0"/>
          <w:numId w:val="23"/>
        </w:numPr>
        <w:shd w:val="clear" w:color="auto" w:fill="FFFFFF"/>
        <w:tabs>
          <w:tab w:val="left" w:pos="567"/>
        </w:tabs>
        <w:spacing w:after="0" w:line="240" w:lineRule="auto"/>
        <w:ind w:left="0" w:firstLine="567"/>
        <w:jc w:val="both"/>
        <w:rPr>
          <w:rFonts w:ascii="Times New Roman" w:eastAsia="Calibri" w:hAnsi="Times New Roman" w:cs="Times New Roman"/>
          <w:sz w:val="27"/>
          <w:szCs w:val="27"/>
          <w:lang w:val="uk-UA"/>
        </w:rPr>
      </w:pPr>
      <w:r>
        <w:rPr>
          <w:rFonts w:ascii="Times New Roman" w:eastAsia="Calibri" w:hAnsi="Times New Roman" w:cs="Times New Roman"/>
          <w:sz w:val="27"/>
          <w:szCs w:val="27"/>
          <w:lang w:val="uk-UA"/>
        </w:rPr>
        <w:t xml:space="preserve">необхідність </w:t>
      </w:r>
      <w:r w:rsidRPr="00E46715">
        <w:rPr>
          <w:rFonts w:ascii="Times New Roman" w:eastAsia="Calibri" w:hAnsi="Times New Roman" w:cs="Times New Roman"/>
          <w:sz w:val="27"/>
          <w:szCs w:val="27"/>
          <w:lang w:val="uk-UA"/>
        </w:rPr>
        <w:t>перебудов</w:t>
      </w:r>
      <w:r>
        <w:rPr>
          <w:rFonts w:ascii="Times New Roman" w:eastAsia="Calibri" w:hAnsi="Times New Roman" w:cs="Times New Roman"/>
          <w:sz w:val="27"/>
          <w:szCs w:val="27"/>
          <w:lang w:val="uk-UA"/>
        </w:rPr>
        <w:t>и</w:t>
      </w:r>
      <w:r w:rsidRPr="00E46715">
        <w:rPr>
          <w:rFonts w:ascii="Times New Roman" w:eastAsia="Calibri" w:hAnsi="Times New Roman" w:cs="Times New Roman"/>
          <w:sz w:val="27"/>
          <w:szCs w:val="27"/>
          <w:lang w:val="uk-UA"/>
        </w:rPr>
        <w:t xml:space="preserve"> соціального та правового життя для людей, які залишилися жити в окупації та ВПО;</w:t>
      </w:r>
    </w:p>
    <w:p w:rsidR="000E2E8C" w:rsidRPr="00E46715" w:rsidRDefault="000E2E8C" w:rsidP="00885409">
      <w:pPr>
        <w:pStyle w:val="a9"/>
        <w:numPr>
          <w:ilvl w:val="0"/>
          <w:numId w:val="23"/>
        </w:numPr>
        <w:shd w:val="clear" w:color="auto" w:fill="FFFFFF"/>
        <w:tabs>
          <w:tab w:val="left" w:pos="567"/>
        </w:tabs>
        <w:spacing w:after="0" w:line="240" w:lineRule="auto"/>
        <w:ind w:left="0" w:firstLine="567"/>
        <w:jc w:val="both"/>
        <w:rPr>
          <w:rFonts w:ascii="Times New Roman" w:eastAsia="Calibri" w:hAnsi="Times New Roman" w:cs="Times New Roman"/>
          <w:sz w:val="27"/>
          <w:szCs w:val="27"/>
          <w:lang w:val="uk-UA"/>
        </w:rPr>
      </w:pPr>
      <w:r w:rsidRPr="00E46715">
        <w:rPr>
          <w:rFonts w:ascii="Times New Roman" w:eastAsia="Calibri" w:hAnsi="Times New Roman" w:cs="Times New Roman"/>
          <w:sz w:val="27"/>
          <w:szCs w:val="27"/>
          <w:lang w:val="uk-UA"/>
        </w:rPr>
        <w:t xml:space="preserve">мілітаризація кримського півострова; </w:t>
      </w:r>
    </w:p>
    <w:p w:rsidR="000E2E8C" w:rsidRPr="00E46715" w:rsidRDefault="000E2E8C" w:rsidP="00885409">
      <w:pPr>
        <w:pStyle w:val="a9"/>
        <w:numPr>
          <w:ilvl w:val="0"/>
          <w:numId w:val="23"/>
        </w:numPr>
        <w:shd w:val="clear" w:color="auto" w:fill="FFFFFF"/>
        <w:tabs>
          <w:tab w:val="left" w:pos="567"/>
        </w:tabs>
        <w:spacing w:after="0" w:line="240" w:lineRule="auto"/>
        <w:ind w:left="0" w:firstLine="567"/>
        <w:jc w:val="both"/>
        <w:rPr>
          <w:rFonts w:ascii="Times New Roman" w:eastAsia="Calibri" w:hAnsi="Times New Roman" w:cs="Times New Roman"/>
          <w:sz w:val="27"/>
          <w:szCs w:val="27"/>
          <w:lang w:val="uk-UA"/>
        </w:rPr>
      </w:pPr>
      <w:r w:rsidRPr="00E46715">
        <w:rPr>
          <w:rFonts w:ascii="Times New Roman" w:eastAsia="Calibri" w:hAnsi="Times New Roman" w:cs="Times New Roman"/>
          <w:sz w:val="27"/>
          <w:szCs w:val="27"/>
          <w:lang w:val="uk-UA"/>
        </w:rPr>
        <w:t>обмеження доступу інформації до Криму та з Криму;</w:t>
      </w:r>
    </w:p>
    <w:p w:rsidR="000E2E8C" w:rsidRPr="000E2E8C" w:rsidRDefault="000E2E8C" w:rsidP="00885409">
      <w:pPr>
        <w:pStyle w:val="a9"/>
        <w:numPr>
          <w:ilvl w:val="0"/>
          <w:numId w:val="23"/>
        </w:numPr>
        <w:shd w:val="clear" w:color="auto" w:fill="FFFFFF"/>
        <w:tabs>
          <w:tab w:val="left" w:pos="567"/>
        </w:tabs>
        <w:spacing w:after="0" w:line="240" w:lineRule="auto"/>
        <w:ind w:left="0" w:firstLine="567"/>
        <w:jc w:val="both"/>
        <w:rPr>
          <w:rFonts w:ascii="Times New Roman" w:eastAsia="Calibri" w:hAnsi="Times New Roman" w:cs="Times New Roman"/>
          <w:sz w:val="27"/>
          <w:szCs w:val="27"/>
          <w:lang w:val="uk-UA"/>
        </w:rPr>
      </w:pPr>
      <w:r w:rsidRPr="00E46715">
        <w:rPr>
          <w:rFonts w:ascii="Times New Roman" w:eastAsia="Calibri" w:hAnsi="Times New Roman" w:cs="Times New Roman"/>
          <w:sz w:val="27"/>
          <w:szCs w:val="27"/>
          <w:lang w:val="uk-UA"/>
        </w:rPr>
        <w:t>облаштування КПВВ на адмінмежі з ТОТ АР Крим, тощо.</w:t>
      </w:r>
      <w:r w:rsidRPr="00E46715">
        <w:rPr>
          <w:lang w:val="uk-UA"/>
        </w:rPr>
        <w:t xml:space="preserve"> </w:t>
      </w:r>
    </w:p>
    <w:p w:rsidR="000E2E8C" w:rsidRPr="00E46715" w:rsidRDefault="000E2E8C" w:rsidP="000E2E8C">
      <w:pPr>
        <w:pStyle w:val="a9"/>
        <w:shd w:val="clear" w:color="auto" w:fill="FFFFFF"/>
        <w:tabs>
          <w:tab w:val="left" w:pos="567"/>
        </w:tabs>
        <w:spacing w:after="0" w:line="240" w:lineRule="auto"/>
        <w:ind w:left="284"/>
        <w:jc w:val="both"/>
        <w:rPr>
          <w:rFonts w:ascii="Times New Roman" w:eastAsia="Calibri" w:hAnsi="Times New Roman" w:cs="Times New Roman"/>
          <w:sz w:val="27"/>
          <w:szCs w:val="27"/>
          <w:lang w:val="uk-UA"/>
        </w:rPr>
      </w:pPr>
    </w:p>
    <w:p w:rsidR="00166B7D" w:rsidRPr="00114C05" w:rsidRDefault="00166B7D" w:rsidP="00114C05">
      <w:pPr>
        <w:numPr>
          <w:ilvl w:val="0"/>
          <w:numId w:val="1"/>
        </w:numPr>
        <w:shd w:val="clear" w:color="auto" w:fill="FFFFFF"/>
        <w:tabs>
          <w:tab w:val="left" w:pos="709"/>
        </w:tabs>
        <w:autoSpaceDE w:val="0"/>
        <w:autoSpaceDN w:val="0"/>
        <w:adjustRightInd w:val="0"/>
        <w:spacing w:after="0" w:line="240" w:lineRule="auto"/>
        <w:ind w:left="0" w:firstLine="567"/>
        <w:contextualSpacing/>
        <w:jc w:val="both"/>
        <w:rPr>
          <w:rFonts w:ascii="Times New Roman" w:eastAsia="Calibri" w:hAnsi="Times New Roman" w:cs="Times New Roman"/>
          <w:b/>
          <w:sz w:val="27"/>
          <w:szCs w:val="27"/>
        </w:rPr>
      </w:pPr>
      <w:r w:rsidRPr="00114C05">
        <w:rPr>
          <w:rFonts w:ascii="Times New Roman" w:eastAsia="Calibri" w:hAnsi="Times New Roman" w:cs="Times New Roman"/>
          <w:b/>
          <w:sz w:val="27"/>
          <w:szCs w:val="27"/>
        </w:rPr>
        <w:t>Інформаційно-комунікаційна діяльність Представництва</w:t>
      </w:r>
    </w:p>
    <w:p w:rsidR="00166B7D" w:rsidRPr="00114C05" w:rsidRDefault="00166B7D" w:rsidP="00114C05">
      <w:pPr>
        <w:spacing w:after="0" w:line="240" w:lineRule="auto"/>
        <w:ind w:firstLine="567"/>
        <w:jc w:val="both"/>
        <w:rPr>
          <w:rFonts w:ascii="Times New Roman" w:eastAsia="Calibri" w:hAnsi="Times New Roman" w:cs="Times New Roman"/>
          <w:b/>
          <w:i/>
          <w:sz w:val="27"/>
          <w:szCs w:val="27"/>
          <w:lang w:val="uk-UA"/>
        </w:rPr>
      </w:pPr>
      <w:r w:rsidRPr="00114C05">
        <w:rPr>
          <w:rFonts w:ascii="Times New Roman" w:eastAsia="Calibri" w:hAnsi="Times New Roman" w:cs="Times New Roman"/>
          <w:b/>
          <w:i/>
          <w:sz w:val="27"/>
          <w:szCs w:val="27"/>
        </w:rPr>
        <w:t>2.1. Щоденний моніторинг та аналіз соціально-економічних і політичних процесів, які відбуваються на ТОТ АР Крим, діяльності органів державної влади України з питань деокупації та реінтеграції Криму, міжнародної ситуації навколо тимчасово окупованого півостров</w:t>
      </w:r>
      <w:r w:rsidR="005A1D77" w:rsidRPr="00114C05">
        <w:rPr>
          <w:rFonts w:ascii="Times New Roman" w:eastAsia="Calibri" w:hAnsi="Times New Roman" w:cs="Times New Roman"/>
          <w:b/>
          <w:i/>
          <w:sz w:val="27"/>
          <w:szCs w:val="27"/>
          <w:lang w:val="uk-UA"/>
        </w:rPr>
        <w:t>а</w:t>
      </w:r>
    </w:p>
    <w:p w:rsidR="00166B7D" w:rsidRPr="00114C05" w:rsidRDefault="00166B7D" w:rsidP="00114C05">
      <w:pPr>
        <w:spacing w:after="0" w:line="240" w:lineRule="auto"/>
        <w:jc w:val="both"/>
        <w:rPr>
          <w:rFonts w:ascii="Times New Roman" w:eastAsia="Calibri" w:hAnsi="Times New Roman" w:cs="Times New Roman"/>
          <w:sz w:val="27"/>
          <w:szCs w:val="27"/>
        </w:rPr>
      </w:pPr>
      <w:r w:rsidRPr="00114C05">
        <w:rPr>
          <w:rFonts w:ascii="Times New Roman" w:eastAsia="Calibri" w:hAnsi="Times New Roman" w:cs="Times New Roman"/>
          <w:sz w:val="27"/>
          <w:szCs w:val="27"/>
        </w:rPr>
        <w:t xml:space="preserve">        Представництвом постійно проводиться моніторинг та аналіз соціально-економічних і політичних процесів, які відбуваються на ТОТ АР Крим, діяльності органів державної влади України з питань деокупації та реінтеграції Криму, міжнародної ситуації навколо тимчасово окупованого півострову. Основою такого моніторингу є веб-сайти державних органів влади в Україні, загальнодержавні та регіональні ЗМІ України, а також ЗМІ, які діють на окупованій території та в РФ (в електронному вигляді), інші веб-сайти. </w:t>
      </w:r>
    </w:p>
    <w:p w:rsidR="000E2E8C" w:rsidRDefault="000E2E8C" w:rsidP="000E2E8C">
      <w:pPr>
        <w:spacing w:after="0" w:line="240" w:lineRule="auto"/>
        <w:ind w:firstLine="567"/>
        <w:jc w:val="both"/>
        <w:rPr>
          <w:rFonts w:ascii="Times New Roman" w:eastAsia="Calibri" w:hAnsi="Times New Roman" w:cs="Times New Roman"/>
          <w:sz w:val="27"/>
          <w:szCs w:val="27"/>
        </w:rPr>
      </w:pPr>
      <w:r w:rsidRPr="00E46715">
        <w:rPr>
          <w:rFonts w:ascii="Times New Roman" w:eastAsia="Calibri" w:hAnsi="Times New Roman" w:cs="Times New Roman"/>
          <w:sz w:val="27"/>
          <w:szCs w:val="27"/>
        </w:rPr>
        <w:t xml:space="preserve">За результатами проведеної роботи, з електронних інформаційних ресурсів протягом </w:t>
      </w:r>
      <w:r>
        <w:rPr>
          <w:rFonts w:ascii="Times New Roman" w:eastAsia="Calibri" w:hAnsi="Times New Roman" w:cs="Times New Roman"/>
          <w:sz w:val="27"/>
          <w:szCs w:val="27"/>
        </w:rPr>
        <w:t>І</w:t>
      </w:r>
      <w:r w:rsidRPr="00E46715">
        <w:rPr>
          <w:rFonts w:ascii="Times New Roman" w:eastAsia="Calibri" w:hAnsi="Times New Roman" w:cs="Times New Roman"/>
          <w:sz w:val="27"/>
          <w:szCs w:val="27"/>
        </w:rPr>
        <w:t xml:space="preserve">І кварталу 2019 року опрацьовано та відібрано </w:t>
      </w:r>
      <w:r>
        <w:rPr>
          <w:rFonts w:ascii="Times New Roman" w:eastAsia="Calibri" w:hAnsi="Times New Roman" w:cs="Times New Roman"/>
          <w:sz w:val="27"/>
          <w:szCs w:val="27"/>
        </w:rPr>
        <w:t>581</w:t>
      </w:r>
      <w:r w:rsidRPr="00E46715">
        <w:rPr>
          <w:rFonts w:ascii="Times New Roman" w:eastAsia="Calibri" w:hAnsi="Times New Roman" w:cs="Times New Roman"/>
          <w:sz w:val="27"/>
          <w:szCs w:val="27"/>
        </w:rPr>
        <w:t xml:space="preserve"> матеріал з кримської тематики, </w:t>
      </w:r>
      <w:r>
        <w:rPr>
          <w:rFonts w:ascii="Times New Roman" w:eastAsia="Calibri" w:hAnsi="Times New Roman" w:cs="Times New Roman"/>
          <w:sz w:val="27"/>
          <w:szCs w:val="27"/>
        </w:rPr>
        <w:t>який</w:t>
      </w:r>
      <w:r w:rsidRPr="00E46715">
        <w:rPr>
          <w:rFonts w:ascii="Times New Roman" w:eastAsia="Calibri" w:hAnsi="Times New Roman" w:cs="Times New Roman"/>
          <w:sz w:val="27"/>
          <w:szCs w:val="27"/>
        </w:rPr>
        <w:t xml:space="preserve"> увійш</w:t>
      </w:r>
      <w:r>
        <w:rPr>
          <w:rFonts w:ascii="Times New Roman" w:eastAsia="Calibri" w:hAnsi="Times New Roman" w:cs="Times New Roman"/>
          <w:sz w:val="27"/>
          <w:szCs w:val="27"/>
        </w:rPr>
        <w:t>ов</w:t>
      </w:r>
      <w:r w:rsidRPr="00E46715">
        <w:rPr>
          <w:rFonts w:ascii="Times New Roman" w:eastAsia="Calibri" w:hAnsi="Times New Roman" w:cs="Times New Roman"/>
          <w:sz w:val="27"/>
          <w:szCs w:val="27"/>
        </w:rPr>
        <w:t xml:space="preserve"> до </w:t>
      </w:r>
      <w:r>
        <w:rPr>
          <w:rFonts w:ascii="Times New Roman" w:eastAsia="Calibri" w:hAnsi="Times New Roman" w:cs="Times New Roman"/>
          <w:sz w:val="27"/>
          <w:szCs w:val="27"/>
        </w:rPr>
        <w:t>62</w:t>
      </w:r>
      <w:r w:rsidRPr="00E46715">
        <w:rPr>
          <w:rFonts w:ascii="Times New Roman" w:eastAsia="Calibri" w:hAnsi="Times New Roman" w:cs="Times New Roman"/>
          <w:sz w:val="27"/>
          <w:szCs w:val="27"/>
        </w:rPr>
        <w:t xml:space="preserve"> інформаційн</w:t>
      </w:r>
      <w:r>
        <w:rPr>
          <w:rFonts w:ascii="Times New Roman" w:eastAsia="Calibri" w:hAnsi="Times New Roman" w:cs="Times New Roman"/>
          <w:sz w:val="27"/>
          <w:szCs w:val="27"/>
        </w:rPr>
        <w:t>их</w:t>
      </w:r>
      <w:r w:rsidRPr="00E46715">
        <w:rPr>
          <w:rFonts w:ascii="Times New Roman" w:eastAsia="Calibri" w:hAnsi="Times New Roman" w:cs="Times New Roman"/>
          <w:sz w:val="27"/>
          <w:szCs w:val="27"/>
        </w:rPr>
        <w:t xml:space="preserve"> щоденн</w:t>
      </w:r>
      <w:r>
        <w:rPr>
          <w:rFonts w:ascii="Times New Roman" w:eastAsia="Calibri" w:hAnsi="Times New Roman" w:cs="Times New Roman"/>
          <w:sz w:val="27"/>
          <w:szCs w:val="27"/>
        </w:rPr>
        <w:t>их</w:t>
      </w:r>
      <w:r w:rsidRPr="00E46715">
        <w:rPr>
          <w:rFonts w:ascii="Times New Roman" w:eastAsia="Calibri" w:hAnsi="Times New Roman" w:cs="Times New Roman"/>
          <w:sz w:val="27"/>
          <w:szCs w:val="27"/>
        </w:rPr>
        <w:t xml:space="preserve"> огляд</w:t>
      </w:r>
      <w:r>
        <w:rPr>
          <w:rFonts w:ascii="Times New Roman" w:eastAsia="Calibri" w:hAnsi="Times New Roman" w:cs="Times New Roman"/>
          <w:sz w:val="27"/>
          <w:szCs w:val="27"/>
        </w:rPr>
        <w:t>ів</w:t>
      </w:r>
      <w:r w:rsidRPr="00E46715">
        <w:rPr>
          <w:rFonts w:ascii="Times New Roman" w:eastAsia="Calibri" w:hAnsi="Times New Roman" w:cs="Times New Roman"/>
          <w:sz w:val="27"/>
          <w:szCs w:val="27"/>
        </w:rPr>
        <w:t xml:space="preserve"> до Адміністрації Президента України </w:t>
      </w:r>
      <w:proofErr w:type="gramStart"/>
      <w:r w:rsidRPr="00E46715">
        <w:rPr>
          <w:rFonts w:ascii="Times New Roman" w:eastAsia="Calibri" w:hAnsi="Times New Roman" w:cs="Times New Roman"/>
          <w:sz w:val="27"/>
          <w:szCs w:val="27"/>
        </w:rPr>
        <w:t>та</w:t>
      </w:r>
      <w:proofErr w:type="gramEnd"/>
      <w:r w:rsidRPr="00E46715">
        <w:rPr>
          <w:rFonts w:ascii="Times New Roman" w:eastAsia="Calibri" w:hAnsi="Times New Roman" w:cs="Times New Roman"/>
          <w:sz w:val="27"/>
          <w:szCs w:val="27"/>
        </w:rPr>
        <w:t xml:space="preserve"> ста</w:t>
      </w:r>
      <w:r>
        <w:rPr>
          <w:rFonts w:ascii="Times New Roman" w:eastAsia="Calibri" w:hAnsi="Times New Roman" w:cs="Times New Roman"/>
          <w:sz w:val="27"/>
          <w:szCs w:val="27"/>
        </w:rPr>
        <w:t>в</w:t>
      </w:r>
      <w:r w:rsidRPr="00E46715">
        <w:rPr>
          <w:rFonts w:ascii="Times New Roman" w:eastAsia="Calibri" w:hAnsi="Times New Roman" w:cs="Times New Roman"/>
          <w:sz w:val="27"/>
          <w:szCs w:val="27"/>
        </w:rPr>
        <w:t xml:space="preserve"> основою для підготовки аналітично-інформаційних матеріалів, листів з реагуванням на відповідну ситуацію, виступів та коментарів у ЗМІ.</w:t>
      </w:r>
    </w:p>
    <w:p w:rsidR="00885409" w:rsidRPr="00E46715" w:rsidRDefault="00885409" w:rsidP="000E2E8C">
      <w:pPr>
        <w:spacing w:after="0" w:line="240" w:lineRule="auto"/>
        <w:ind w:firstLine="567"/>
        <w:jc w:val="both"/>
        <w:rPr>
          <w:rFonts w:ascii="Times New Roman" w:eastAsia="Calibri" w:hAnsi="Times New Roman" w:cs="Times New Roman"/>
          <w:sz w:val="27"/>
          <w:szCs w:val="27"/>
        </w:rPr>
      </w:pPr>
    </w:p>
    <w:p w:rsidR="00166B7D" w:rsidRPr="00114C05" w:rsidRDefault="000E2E8C" w:rsidP="000E2E8C">
      <w:pPr>
        <w:spacing w:after="0" w:line="240" w:lineRule="auto"/>
        <w:jc w:val="both"/>
        <w:rPr>
          <w:rFonts w:ascii="Times New Roman" w:eastAsia="Calibri" w:hAnsi="Times New Roman" w:cs="Times New Roman"/>
          <w:b/>
          <w:i/>
          <w:sz w:val="27"/>
          <w:szCs w:val="27"/>
        </w:rPr>
      </w:pPr>
      <w:r>
        <w:rPr>
          <w:rFonts w:ascii="Times New Roman" w:eastAsia="Calibri" w:hAnsi="Times New Roman" w:cs="Times New Roman"/>
          <w:b/>
          <w:i/>
          <w:sz w:val="27"/>
          <w:szCs w:val="27"/>
          <w:lang w:val="uk-UA"/>
        </w:rPr>
        <w:lastRenderedPageBreak/>
        <w:t xml:space="preserve">        2.2.</w:t>
      </w:r>
      <w:r w:rsidR="00166B7D" w:rsidRPr="00114C05">
        <w:rPr>
          <w:rFonts w:ascii="Times New Roman" w:eastAsia="Calibri" w:hAnsi="Times New Roman" w:cs="Times New Roman"/>
          <w:b/>
          <w:i/>
          <w:sz w:val="27"/>
          <w:szCs w:val="27"/>
        </w:rPr>
        <w:t>Інформування громадськості про здійснення Президентом України та Представництвом повноважень з питань ТОТ АР Крим</w:t>
      </w:r>
    </w:p>
    <w:p w:rsidR="00166B7D" w:rsidRPr="00114C05" w:rsidRDefault="00166B7D" w:rsidP="00114C05">
      <w:pPr>
        <w:spacing w:after="0" w:line="240" w:lineRule="auto"/>
        <w:jc w:val="both"/>
        <w:rPr>
          <w:rFonts w:ascii="Times New Roman" w:eastAsia="Calibri" w:hAnsi="Times New Roman" w:cs="Times New Roman"/>
          <w:sz w:val="27"/>
          <w:szCs w:val="27"/>
        </w:rPr>
      </w:pPr>
      <w:r w:rsidRPr="00114C05">
        <w:rPr>
          <w:rFonts w:ascii="Times New Roman" w:eastAsia="Calibri" w:hAnsi="Times New Roman" w:cs="Times New Roman"/>
          <w:sz w:val="27"/>
          <w:szCs w:val="27"/>
        </w:rPr>
        <w:t xml:space="preserve">       Пріоритетні напрями державної політики у сфері деокупації та реінтеграції Кримського півострову, питання забезпечення додержання конституційних прав і свобод громадян України, які проживають на тимчасово окупованій території та які переселилися з неї, висвітлюються Представництвом на офіційному сайті Представництва та соціальних мережах: Фейсбук та Твіттер. </w:t>
      </w:r>
    </w:p>
    <w:p w:rsidR="000E2E8C" w:rsidRPr="000E2E8C" w:rsidRDefault="000E2E8C" w:rsidP="000E2E8C">
      <w:pPr>
        <w:spacing w:after="0" w:line="240" w:lineRule="auto"/>
        <w:ind w:firstLine="567"/>
        <w:jc w:val="both"/>
        <w:rPr>
          <w:rFonts w:ascii="Times New Roman" w:eastAsia="Calibri" w:hAnsi="Times New Roman" w:cs="Times New Roman"/>
          <w:sz w:val="27"/>
          <w:szCs w:val="27"/>
          <w:lang w:val="uk-UA"/>
        </w:rPr>
      </w:pPr>
      <w:r w:rsidRPr="000E2E8C">
        <w:rPr>
          <w:rFonts w:ascii="Times New Roman" w:eastAsia="Calibri" w:hAnsi="Times New Roman" w:cs="Times New Roman"/>
          <w:sz w:val="27"/>
          <w:szCs w:val="27"/>
          <w:lang w:val="uk-UA"/>
        </w:rPr>
        <w:t xml:space="preserve">У ІІ кварталі </w:t>
      </w:r>
      <w:r>
        <w:rPr>
          <w:rFonts w:ascii="Times New Roman" w:eastAsia="Calibri" w:hAnsi="Times New Roman" w:cs="Times New Roman"/>
          <w:sz w:val="27"/>
          <w:szCs w:val="27"/>
          <w:lang w:val="uk-UA"/>
        </w:rPr>
        <w:t xml:space="preserve">п.р. </w:t>
      </w:r>
      <w:r w:rsidRPr="000E2E8C">
        <w:rPr>
          <w:rFonts w:ascii="Times New Roman" w:eastAsia="Calibri" w:hAnsi="Times New Roman" w:cs="Times New Roman"/>
          <w:sz w:val="27"/>
          <w:szCs w:val="27"/>
          <w:lang w:val="uk-UA"/>
        </w:rPr>
        <w:t xml:space="preserve">Представництвом забезпечено </w:t>
      </w:r>
      <w:r w:rsidRPr="000E2E8C">
        <w:rPr>
          <w:rFonts w:ascii="Times New Roman" w:eastAsia="Calibri" w:hAnsi="Times New Roman" w:cs="Times New Roman"/>
          <w:b/>
          <w:sz w:val="27"/>
          <w:szCs w:val="27"/>
          <w:lang w:val="uk-UA"/>
        </w:rPr>
        <w:t xml:space="preserve">інформування громадськості про здійснення Президентом України повноважень щодо забезпечення додержання конституційних прав і свобод громадян України, які проживають на тимчасово окупованій території </w:t>
      </w:r>
      <w:r w:rsidRPr="000E2E8C">
        <w:rPr>
          <w:rFonts w:ascii="Times New Roman" w:eastAsia="Calibri" w:hAnsi="Times New Roman" w:cs="Times New Roman"/>
          <w:sz w:val="27"/>
          <w:szCs w:val="27"/>
          <w:lang w:val="uk-UA"/>
        </w:rPr>
        <w:t>та які переселилися з тимчасово окупованої території і перебувають на території України на законних підставах (загальна кількість переглядів публікацій з цієї теми майже 3000).</w:t>
      </w:r>
    </w:p>
    <w:p w:rsidR="000E2E8C" w:rsidRPr="00E46715" w:rsidRDefault="000E2E8C" w:rsidP="000E2E8C">
      <w:pPr>
        <w:spacing w:after="0" w:line="240" w:lineRule="auto"/>
        <w:ind w:firstLine="567"/>
        <w:jc w:val="both"/>
        <w:rPr>
          <w:rFonts w:ascii="Times New Roman" w:eastAsia="Calibri" w:hAnsi="Times New Roman" w:cs="Times New Roman"/>
          <w:sz w:val="27"/>
          <w:szCs w:val="27"/>
        </w:rPr>
      </w:pPr>
      <w:r w:rsidRPr="00E46715">
        <w:rPr>
          <w:rFonts w:ascii="Times New Roman" w:eastAsia="Calibri" w:hAnsi="Times New Roman" w:cs="Times New Roman"/>
          <w:sz w:val="27"/>
          <w:szCs w:val="27"/>
        </w:rPr>
        <w:t xml:space="preserve">Протягом звітного періоду </w:t>
      </w:r>
      <w:r w:rsidRPr="00E46715">
        <w:rPr>
          <w:rFonts w:ascii="Times New Roman" w:eastAsia="Calibri" w:hAnsi="Times New Roman" w:cs="Times New Roman"/>
          <w:b/>
          <w:sz w:val="27"/>
          <w:szCs w:val="27"/>
        </w:rPr>
        <w:t>Представн</w:t>
      </w:r>
      <w:r w:rsidR="007062D0">
        <w:rPr>
          <w:rFonts w:ascii="Times New Roman" w:eastAsia="Calibri" w:hAnsi="Times New Roman" w:cs="Times New Roman"/>
          <w:b/>
          <w:sz w:val="27"/>
          <w:szCs w:val="27"/>
        </w:rPr>
        <w:t>ицтвом проведено інформаційні ка</w:t>
      </w:r>
      <w:r w:rsidRPr="00E46715">
        <w:rPr>
          <w:rFonts w:ascii="Times New Roman" w:eastAsia="Calibri" w:hAnsi="Times New Roman" w:cs="Times New Roman"/>
          <w:b/>
          <w:sz w:val="27"/>
          <w:szCs w:val="27"/>
        </w:rPr>
        <w:t>мпанії</w:t>
      </w:r>
      <w:r w:rsidRPr="00E214AD">
        <w:rPr>
          <w:rFonts w:ascii="Times New Roman" w:eastAsia="Calibri" w:hAnsi="Times New Roman" w:cs="Times New Roman"/>
          <w:b/>
          <w:sz w:val="27"/>
          <w:szCs w:val="27"/>
        </w:rPr>
        <w:t>:</w:t>
      </w:r>
    </w:p>
    <w:p w:rsidR="000E2E8C" w:rsidRDefault="000E2E8C" w:rsidP="000E2E8C">
      <w:pPr>
        <w:spacing w:after="0" w:line="240" w:lineRule="auto"/>
        <w:ind w:firstLine="567"/>
        <w:jc w:val="both"/>
        <w:rPr>
          <w:rFonts w:ascii="Times New Roman" w:eastAsia="Calibri" w:hAnsi="Times New Roman" w:cs="Times New Roman"/>
          <w:sz w:val="27"/>
          <w:szCs w:val="27"/>
        </w:rPr>
      </w:pPr>
      <w:r>
        <w:rPr>
          <w:rFonts w:ascii="Times New Roman" w:eastAsia="Calibri" w:hAnsi="Times New Roman" w:cs="Times New Roman"/>
          <w:sz w:val="27"/>
          <w:szCs w:val="27"/>
        </w:rPr>
        <w:t xml:space="preserve">- </w:t>
      </w:r>
      <w:r w:rsidRPr="00567696">
        <w:rPr>
          <w:rFonts w:ascii="Times New Roman" w:eastAsia="Calibri" w:hAnsi="Times New Roman" w:cs="Times New Roman"/>
          <w:sz w:val="27"/>
          <w:szCs w:val="27"/>
        </w:rPr>
        <w:t>участь кримчан у повторному голосуванні 21.04.2019 на виборах Президента України 31.03.2019, необхідності зміни ними тимчасової зміни місця голосування без зміни виборчої адреси;</w:t>
      </w:r>
    </w:p>
    <w:p w:rsidR="000E2E8C" w:rsidRDefault="000E2E8C" w:rsidP="000E2E8C">
      <w:pPr>
        <w:spacing w:after="0" w:line="240" w:lineRule="auto"/>
        <w:ind w:firstLine="567"/>
        <w:jc w:val="both"/>
        <w:rPr>
          <w:rFonts w:ascii="Times New Roman" w:eastAsia="Calibri" w:hAnsi="Times New Roman" w:cs="Times New Roman"/>
          <w:sz w:val="27"/>
          <w:szCs w:val="27"/>
        </w:rPr>
      </w:pPr>
      <w:r>
        <w:rPr>
          <w:rFonts w:ascii="Times New Roman" w:eastAsia="Calibri" w:hAnsi="Times New Roman" w:cs="Times New Roman"/>
          <w:sz w:val="27"/>
          <w:szCs w:val="27"/>
        </w:rPr>
        <w:t xml:space="preserve">- </w:t>
      </w:r>
      <w:r w:rsidRPr="00FB5206">
        <w:rPr>
          <w:rFonts w:ascii="Times New Roman" w:eastAsia="Calibri" w:hAnsi="Times New Roman" w:cs="Times New Roman"/>
          <w:sz w:val="27"/>
          <w:szCs w:val="27"/>
        </w:rPr>
        <w:t>освітн</w:t>
      </w:r>
      <w:r>
        <w:rPr>
          <w:rFonts w:ascii="Times New Roman" w:eastAsia="Calibri" w:hAnsi="Times New Roman" w:cs="Times New Roman"/>
          <w:sz w:val="27"/>
          <w:szCs w:val="27"/>
        </w:rPr>
        <w:t>я</w:t>
      </w:r>
      <w:r w:rsidRPr="00FB5206">
        <w:rPr>
          <w:rFonts w:ascii="Times New Roman" w:eastAsia="Calibri" w:hAnsi="Times New Roman" w:cs="Times New Roman"/>
          <w:sz w:val="27"/>
          <w:szCs w:val="27"/>
        </w:rPr>
        <w:t xml:space="preserve"> кампанії для мешканців АР Крим та робот</w:t>
      </w:r>
      <w:r>
        <w:rPr>
          <w:rFonts w:ascii="Times New Roman" w:eastAsia="Calibri" w:hAnsi="Times New Roman" w:cs="Times New Roman"/>
          <w:sz w:val="27"/>
          <w:szCs w:val="27"/>
        </w:rPr>
        <w:t>а</w:t>
      </w:r>
      <w:r w:rsidRPr="00FB5206">
        <w:rPr>
          <w:rFonts w:ascii="Times New Roman" w:eastAsia="Calibri" w:hAnsi="Times New Roman" w:cs="Times New Roman"/>
          <w:sz w:val="27"/>
          <w:szCs w:val="27"/>
        </w:rPr>
        <w:t xml:space="preserve"> освітніх центрів «Крим-Україна», зокрема публікації на офіційному сайті та у соціальних мережах, розміщення на КПВВ «Чонгар» та «Каланчак» інформаційних білбордів;</w:t>
      </w:r>
    </w:p>
    <w:p w:rsidR="000E2E8C" w:rsidRDefault="000E2E8C" w:rsidP="000E2E8C">
      <w:pPr>
        <w:spacing w:after="0" w:line="240" w:lineRule="auto"/>
        <w:ind w:firstLine="567"/>
        <w:jc w:val="both"/>
        <w:rPr>
          <w:rFonts w:ascii="Times New Roman" w:eastAsia="Calibri" w:hAnsi="Times New Roman" w:cs="Times New Roman"/>
          <w:sz w:val="27"/>
          <w:szCs w:val="27"/>
        </w:rPr>
      </w:pPr>
      <w:r>
        <w:rPr>
          <w:rFonts w:ascii="Times New Roman" w:eastAsia="Calibri" w:hAnsi="Times New Roman" w:cs="Times New Roman"/>
          <w:sz w:val="27"/>
          <w:szCs w:val="27"/>
        </w:rPr>
        <w:t xml:space="preserve">- </w:t>
      </w:r>
      <w:r w:rsidRPr="00567696">
        <w:rPr>
          <w:rFonts w:ascii="Times New Roman" w:eastAsia="Calibri" w:hAnsi="Times New Roman" w:cs="Times New Roman"/>
          <w:sz w:val="27"/>
          <w:szCs w:val="27"/>
        </w:rPr>
        <w:t>робота онлайн сервісу Державної міграційної служби України – чат-боту із замовлення та відслідковування виготовлення паспорту громадянина У</w:t>
      </w:r>
      <w:r>
        <w:rPr>
          <w:rFonts w:ascii="Times New Roman" w:eastAsia="Calibri" w:hAnsi="Times New Roman" w:cs="Times New Roman"/>
          <w:sz w:val="27"/>
          <w:szCs w:val="27"/>
        </w:rPr>
        <w:t>країни чи закордонного паспорту;</w:t>
      </w:r>
    </w:p>
    <w:p w:rsidR="000E2E8C" w:rsidRDefault="000E2E8C" w:rsidP="000E2E8C">
      <w:pPr>
        <w:spacing w:after="0" w:line="240" w:lineRule="auto"/>
        <w:ind w:firstLine="567"/>
        <w:jc w:val="both"/>
        <w:rPr>
          <w:rFonts w:ascii="Times New Roman" w:eastAsia="Calibri" w:hAnsi="Times New Roman" w:cs="Times New Roman"/>
          <w:sz w:val="27"/>
          <w:szCs w:val="27"/>
        </w:rPr>
      </w:pPr>
      <w:r>
        <w:rPr>
          <w:rFonts w:ascii="Times New Roman" w:eastAsia="Calibri" w:hAnsi="Times New Roman" w:cs="Times New Roman"/>
          <w:sz w:val="27"/>
          <w:szCs w:val="27"/>
        </w:rPr>
        <w:t xml:space="preserve">- </w:t>
      </w:r>
      <w:r w:rsidRPr="00567696">
        <w:rPr>
          <w:rFonts w:ascii="Times New Roman" w:eastAsia="Calibri" w:hAnsi="Times New Roman" w:cs="Times New Roman"/>
          <w:sz w:val="27"/>
          <w:szCs w:val="27"/>
        </w:rPr>
        <w:t>відзначення 18 травня Дня пам’яті жертв депортації та 75 роковин гено</w:t>
      </w:r>
      <w:r>
        <w:rPr>
          <w:rFonts w:ascii="Times New Roman" w:eastAsia="Calibri" w:hAnsi="Times New Roman" w:cs="Times New Roman"/>
          <w:sz w:val="27"/>
          <w:szCs w:val="27"/>
        </w:rPr>
        <w:t>циду кримськотатарського народу;</w:t>
      </w:r>
    </w:p>
    <w:p w:rsidR="000E2E8C" w:rsidRDefault="000E2E8C" w:rsidP="000E2E8C">
      <w:pPr>
        <w:spacing w:after="0" w:line="240" w:lineRule="auto"/>
        <w:ind w:firstLine="567"/>
        <w:jc w:val="both"/>
        <w:rPr>
          <w:rFonts w:ascii="Times New Roman" w:eastAsia="Calibri" w:hAnsi="Times New Roman" w:cs="Times New Roman"/>
          <w:sz w:val="27"/>
          <w:szCs w:val="27"/>
        </w:rPr>
      </w:pPr>
      <w:r w:rsidRPr="00FB5206">
        <w:rPr>
          <w:rFonts w:ascii="Times New Roman" w:eastAsia="Calibri" w:hAnsi="Times New Roman" w:cs="Times New Roman"/>
          <w:sz w:val="27"/>
          <w:szCs w:val="27"/>
        </w:rPr>
        <w:t>- відзначення 26 червня Дня прапору кримськотатарського народу.</w:t>
      </w:r>
    </w:p>
    <w:p w:rsidR="000E2E8C" w:rsidRPr="00FB5206" w:rsidRDefault="000E2E8C" w:rsidP="000E2E8C">
      <w:pPr>
        <w:spacing w:after="0" w:line="240" w:lineRule="auto"/>
        <w:ind w:firstLine="567"/>
        <w:jc w:val="both"/>
        <w:rPr>
          <w:rFonts w:ascii="Times New Roman" w:eastAsia="Calibri" w:hAnsi="Times New Roman" w:cs="Times New Roman"/>
          <w:sz w:val="27"/>
          <w:szCs w:val="27"/>
        </w:rPr>
      </w:pPr>
      <w:r w:rsidRPr="00567696">
        <w:rPr>
          <w:rFonts w:ascii="Times New Roman" w:eastAsia="Calibri" w:hAnsi="Times New Roman" w:cs="Times New Roman"/>
          <w:sz w:val="27"/>
          <w:szCs w:val="27"/>
        </w:rPr>
        <w:t xml:space="preserve">Також </w:t>
      </w:r>
      <w:r w:rsidRPr="0015784B">
        <w:rPr>
          <w:rFonts w:ascii="Times New Roman" w:eastAsia="Calibri" w:hAnsi="Times New Roman" w:cs="Times New Roman"/>
          <w:b/>
          <w:sz w:val="27"/>
          <w:szCs w:val="27"/>
        </w:rPr>
        <w:t xml:space="preserve">розвінчувалися поширювана окупаційною владою Криму фейкова інформація </w:t>
      </w:r>
      <w:r w:rsidRPr="00567696">
        <w:rPr>
          <w:rFonts w:ascii="Times New Roman" w:eastAsia="Calibri" w:hAnsi="Times New Roman" w:cs="Times New Roman"/>
          <w:sz w:val="27"/>
          <w:szCs w:val="27"/>
        </w:rPr>
        <w:t>про нібито відсутність міжнародної ізоляції тимчасово окупованого Криму, зокрема про перебування на ТОТ АР Крим делегації громадян Китаю на чолі з «начальником управління міжнародних обмінів Чженчжоуського університету Чжоу То».</w:t>
      </w:r>
    </w:p>
    <w:p w:rsidR="00A749A2" w:rsidRDefault="000E2E8C" w:rsidP="000E2E8C">
      <w:pPr>
        <w:spacing w:after="0" w:line="240" w:lineRule="auto"/>
        <w:ind w:firstLine="567"/>
        <w:jc w:val="both"/>
        <w:rPr>
          <w:rFonts w:ascii="Times New Roman" w:eastAsia="Calibri" w:hAnsi="Times New Roman" w:cs="Times New Roman"/>
          <w:sz w:val="27"/>
          <w:szCs w:val="27"/>
        </w:rPr>
      </w:pPr>
      <w:r w:rsidRPr="00E46715">
        <w:rPr>
          <w:rFonts w:ascii="Times New Roman" w:eastAsia="Calibri" w:hAnsi="Times New Roman" w:cs="Times New Roman"/>
          <w:sz w:val="27"/>
          <w:szCs w:val="27"/>
        </w:rPr>
        <w:t>Станом на 01.0</w:t>
      </w:r>
      <w:r>
        <w:rPr>
          <w:rFonts w:ascii="Times New Roman" w:eastAsia="Calibri" w:hAnsi="Times New Roman" w:cs="Times New Roman"/>
          <w:sz w:val="27"/>
          <w:szCs w:val="27"/>
        </w:rPr>
        <w:t>7</w:t>
      </w:r>
      <w:r w:rsidRPr="00E46715">
        <w:rPr>
          <w:rFonts w:ascii="Times New Roman" w:eastAsia="Calibri" w:hAnsi="Times New Roman" w:cs="Times New Roman"/>
          <w:sz w:val="27"/>
          <w:szCs w:val="27"/>
        </w:rPr>
        <w:t>.2019 року загальна статистика</w:t>
      </w:r>
      <w:r w:rsidRPr="00E46715">
        <w:rPr>
          <w:rFonts w:ascii="Times New Roman" w:eastAsia="Calibri" w:hAnsi="Times New Roman" w:cs="Times New Roman"/>
          <w:b/>
          <w:sz w:val="27"/>
          <w:szCs w:val="27"/>
        </w:rPr>
        <w:t xml:space="preserve"> офіційного сайту Представництва</w:t>
      </w:r>
      <w:r w:rsidRPr="00E46715">
        <w:rPr>
          <w:rFonts w:ascii="Times New Roman" w:eastAsia="Calibri" w:hAnsi="Times New Roman" w:cs="Times New Roman"/>
          <w:sz w:val="27"/>
          <w:szCs w:val="27"/>
        </w:rPr>
        <w:t xml:space="preserve"> (</w:t>
      </w:r>
      <w:hyperlink r:id="rId8" w:history="1">
        <w:r w:rsidRPr="00E46715">
          <w:rPr>
            <w:rFonts w:ascii="Times New Roman" w:eastAsia="Calibri" w:hAnsi="Times New Roman" w:cs="Times New Roman"/>
            <w:sz w:val="27"/>
            <w:szCs w:val="27"/>
          </w:rPr>
          <w:t>http://www.ppu.gov.ua/</w:t>
        </w:r>
      </w:hyperlink>
      <w:r w:rsidRPr="00E46715">
        <w:rPr>
          <w:rFonts w:ascii="Times New Roman" w:eastAsia="Calibri" w:hAnsi="Times New Roman" w:cs="Times New Roman"/>
          <w:sz w:val="27"/>
          <w:szCs w:val="27"/>
        </w:rPr>
        <w:t>) склала понад 7</w:t>
      </w:r>
      <w:r>
        <w:rPr>
          <w:rFonts w:ascii="Times New Roman" w:eastAsia="Calibri" w:hAnsi="Times New Roman" w:cs="Times New Roman"/>
          <w:sz w:val="27"/>
          <w:szCs w:val="27"/>
        </w:rPr>
        <w:t>54</w:t>
      </w:r>
      <w:r w:rsidRPr="00E46715">
        <w:rPr>
          <w:rFonts w:ascii="Times New Roman" w:eastAsia="Calibri" w:hAnsi="Times New Roman" w:cs="Times New Roman"/>
          <w:sz w:val="27"/>
          <w:szCs w:val="27"/>
        </w:rPr>
        <w:t xml:space="preserve"> тисячі переглядів публікацій та понад 400 тисяч відвідувань.</w:t>
      </w:r>
      <w:r>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 xml:space="preserve">На сторінку Представництва у </w:t>
      </w:r>
      <w:r w:rsidRPr="00E46715">
        <w:rPr>
          <w:rFonts w:ascii="Times New Roman" w:eastAsia="Calibri" w:hAnsi="Times New Roman" w:cs="Times New Roman"/>
          <w:b/>
          <w:sz w:val="27"/>
          <w:szCs w:val="27"/>
        </w:rPr>
        <w:t>соцмережі «Фейсбук»</w:t>
      </w:r>
      <w:r w:rsidRPr="00E46715">
        <w:rPr>
          <w:rFonts w:ascii="Times New Roman" w:eastAsia="Calibri" w:hAnsi="Times New Roman" w:cs="Times New Roman"/>
          <w:sz w:val="27"/>
          <w:szCs w:val="27"/>
        </w:rPr>
        <w:t xml:space="preserve"> підписано 1</w:t>
      </w:r>
      <w:r>
        <w:rPr>
          <w:rFonts w:ascii="Times New Roman" w:eastAsia="Calibri" w:hAnsi="Times New Roman" w:cs="Times New Roman"/>
          <w:sz w:val="27"/>
          <w:szCs w:val="27"/>
        </w:rPr>
        <w:t>221</w:t>
      </w:r>
      <w:r w:rsidRPr="00E46715">
        <w:rPr>
          <w:rFonts w:ascii="Times New Roman" w:eastAsia="Calibri" w:hAnsi="Times New Roman" w:cs="Times New Roman"/>
          <w:sz w:val="27"/>
          <w:szCs w:val="27"/>
        </w:rPr>
        <w:t xml:space="preserve"> особ</w:t>
      </w:r>
      <w:r>
        <w:rPr>
          <w:rFonts w:ascii="Times New Roman" w:eastAsia="Calibri" w:hAnsi="Times New Roman" w:cs="Times New Roman"/>
          <w:sz w:val="27"/>
          <w:szCs w:val="27"/>
        </w:rPr>
        <w:t>а</w:t>
      </w:r>
      <w:r w:rsidRPr="00E46715">
        <w:rPr>
          <w:rFonts w:ascii="Times New Roman" w:eastAsia="Calibri" w:hAnsi="Times New Roman" w:cs="Times New Roman"/>
          <w:sz w:val="27"/>
          <w:szCs w:val="27"/>
        </w:rPr>
        <w:t xml:space="preserve">, вподобали – </w:t>
      </w:r>
      <w:r>
        <w:rPr>
          <w:rFonts w:ascii="Times New Roman" w:eastAsia="Calibri" w:hAnsi="Times New Roman" w:cs="Times New Roman"/>
          <w:sz w:val="27"/>
          <w:szCs w:val="27"/>
        </w:rPr>
        <w:t>1022</w:t>
      </w:r>
      <w:r w:rsidRPr="00E46715">
        <w:rPr>
          <w:rFonts w:ascii="Times New Roman" w:eastAsia="Calibri" w:hAnsi="Times New Roman" w:cs="Times New Roman"/>
          <w:sz w:val="27"/>
          <w:szCs w:val="27"/>
        </w:rPr>
        <w:t xml:space="preserve"> особи.</w:t>
      </w:r>
      <w:r>
        <w:rPr>
          <w:rFonts w:ascii="Times New Roman" w:eastAsia="Calibri" w:hAnsi="Times New Roman" w:cs="Times New Roman"/>
          <w:sz w:val="27"/>
          <w:szCs w:val="27"/>
        </w:rPr>
        <w:t xml:space="preserve"> </w:t>
      </w:r>
    </w:p>
    <w:p w:rsidR="000E2E8C" w:rsidRPr="00E46715" w:rsidRDefault="000E2E8C" w:rsidP="000E2E8C">
      <w:pPr>
        <w:spacing w:after="0" w:line="240" w:lineRule="auto"/>
        <w:ind w:firstLine="567"/>
        <w:jc w:val="both"/>
        <w:rPr>
          <w:rFonts w:ascii="Times New Roman" w:eastAsia="Calibri" w:hAnsi="Times New Roman" w:cs="Times New Roman"/>
          <w:sz w:val="27"/>
          <w:szCs w:val="27"/>
        </w:rPr>
      </w:pPr>
      <w:r w:rsidRPr="00E46715">
        <w:rPr>
          <w:rFonts w:ascii="Times New Roman" w:eastAsia="Calibri" w:hAnsi="Times New Roman" w:cs="Times New Roman"/>
          <w:sz w:val="27"/>
          <w:szCs w:val="27"/>
        </w:rPr>
        <w:t xml:space="preserve">У </w:t>
      </w:r>
      <w:r w:rsidRPr="00E46715">
        <w:rPr>
          <w:rFonts w:ascii="Times New Roman" w:eastAsia="Calibri" w:hAnsi="Times New Roman" w:cs="Times New Roman"/>
          <w:b/>
          <w:sz w:val="27"/>
          <w:szCs w:val="27"/>
        </w:rPr>
        <w:t>соціальній мережі Твіттер</w:t>
      </w:r>
      <w:r w:rsidRPr="00E46715">
        <w:rPr>
          <w:rFonts w:ascii="Times New Roman" w:eastAsia="Calibri" w:hAnsi="Times New Roman" w:cs="Times New Roman"/>
          <w:sz w:val="27"/>
          <w:szCs w:val="27"/>
        </w:rPr>
        <w:t xml:space="preserve"> твітти Представництва, розміщенні протягом </w:t>
      </w:r>
      <w:r>
        <w:rPr>
          <w:rFonts w:ascii="Times New Roman" w:eastAsia="Calibri" w:hAnsi="Times New Roman" w:cs="Times New Roman"/>
          <w:sz w:val="27"/>
          <w:szCs w:val="27"/>
        </w:rPr>
        <w:t>квітня-червня</w:t>
      </w:r>
      <w:r w:rsidRPr="00E46715">
        <w:rPr>
          <w:rFonts w:ascii="Times New Roman" w:eastAsia="Calibri" w:hAnsi="Times New Roman" w:cs="Times New Roman"/>
          <w:sz w:val="27"/>
          <w:szCs w:val="27"/>
        </w:rPr>
        <w:t xml:space="preserve"> 2019 року, мають </w:t>
      </w:r>
      <w:r>
        <w:rPr>
          <w:rFonts w:ascii="Times New Roman" w:eastAsia="Calibri" w:hAnsi="Times New Roman" w:cs="Times New Roman"/>
          <w:sz w:val="27"/>
          <w:szCs w:val="27"/>
        </w:rPr>
        <w:t>майже</w:t>
      </w:r>
      <w:r w:rsidRPr="00E46715">
        <w:rPr>
          <w:rFonts w:ascii="Times New Roman" w:eastAsia="Calibri" w:hAnsi="Times New Roman" w:cs="Times New Roman"/>
          <w:sz w:val="27"/>
          <w:szCs w:val="27"/>
        </w:rPr>
        <w:t xml:space="preserve"> 1</w:t>
      </w:r>
      <w:r>
        <w:rPr>
          <w:rFonts w:ascii="Times New Roman" w:eastAsia="Calibri" w:hAnsi="Times New Roman" w:cs="Times New Roman"/>
          <w:sz w:val="27"/>
          <w:szCs w:val="27"/>
        </w:rPr>
        <w:t>0</w:t>
      </w:r>
      <w:r w:rsidRPr="00E46715">
        <w:rPr>
          <w:rFonts w:ascii="Times New Roman" w:eastAsia="Calibri" w:hAnsi="Times New Roman" w:cs="Times New Roman"/>
          <w:sz w:val="27"/>
          <w:szCs w:val="27"/>
        </w:rPr>
        <w:t xml:space="preserve"> тис. переглядів. </w:t>
      </w:r>
    </w:p>
    <w:p w:rsidR="000E2E8C" w:rsidRPr="00321E07" w:rsidRDefault="000E2E8C" w:rsidP="00A749A2">
      <w:pPr>
        <w:pStyle w:val="a9"/>
        <w:numPr>
          <w:ilvl w:val="0"/>
          <w:numId w:val="24"/>
        </w:numPr>
        <w:spacing w:after="0" w:line="240" w:lineRule="auto"/>
        <w:ind w:left="0" w:firstLine="567"/>
        <w:jc w:val="both"/>
        <w:rPr>
          <w:rFonts w:ascii="Times New Roman" w:eastAsia="Calibri" w:hAnsi="Times New Roman" w:cs="Times New Roman"/>
          <w:b/>
          <w:i/>
          <w:sz w:val="27"/>
          <w:szCs w:val="27"/>
          <w:lang w:val="ru-RU"/>
        </w:rPr>
      </w:pPr>
      <w:r w:rsidRPr="00321E07">
        <w:rPr>
          <w:rFonts w:ascii="Times New Roman" w:eastAsia="Calibri" w:hAnsi="Times New Roman" w:cs="Times New Roman"/>
          <w:b/>
          <w:i/>
          <w:sz w:val="27"/>
          <w:szCs w:val="27"/>
          <w:lang w:val="ru-RU"/>
        </w:rPr>
        <w:t>Статистичні дані свідчать про збільшення інтересу населення до питань, що стосуються ситуації на ТОТ АР Крим, здійснення Президентом України повноважень щодо забезпечення додержання конституційних прав і свобод громадян України, які проживають на тимчасово окупованій території, та ВПО, діяльності Представництва з цих питань.</w:t>
      </w:r>
    </w:p>
    <w:p w:rsidR="000E2E8C" w:rsidRPr="00885409" w:rsidRDefault="000E2E8C" w:rsidP="000E2E8C">
      <w:pPr>
        <w:spacing w:after="0" w:line="240" w:lineRule="auto"/>
        <w:ind w:firstLine="708"/>
        <w:jc w:val="both"/>
        <w:rPr>
          <w:rFonts w:ascii="Times New Roman" w:eastAsia="Calibri" w:hAnsi="Times New Roman" w:cs="Times New Roman"/>
          <w:sz w:val="27"/>
          <w:szCs w:val="27"/>
        </w:rPr>
      </w:pPr>
      <w:proofErr w:type="gramStart"/>
      <w:r w:rsidRPr="00E46715">
        <w:rPr>
          <w:rFonts w:ascii="Times New Roman" w:eastAsia="Calibri" w:hAnsi="Times New Roman" w:cs="Times New Roman"/>
          <w:b/>
          <w:sz w:val="27"/>
          <w:szCs w:val="27"/>
        </w:rPr>
        <w:t>У</w:t>
      </w:r>
      <w:r w:rsidRPr="00885409">
        <w:rPr>
          <w:rFonts w:ascii="Times New Roman" w:eastAsia="Calibri" w:hAnsi="Times New Roman" w:cs="Times New Roman"/>
          <w:b/>
          <w:sz w:val="27"/>
          <w:szCs w:val="27"/>
        </w:rPr>
        <w:t xml:space="preserve"> </w:t>
      </w:r>
      <w:r w:rsidRPr="00E46715">
        <w:rPr>
          <w:rFonts w:ascii="Times New Roman" w:eastAsia="Calibri" w:hAnsi="Times New Roman" w:cs="Times New Roman"/>
          <w:b/>
          <w:sz w:val="27"/>
          <w:szCs w:val="27"/>
        </w:rPr>
        <w:t>рамках</w:t>
      </w:r>
      <w:proofErr w:type="gramEnd"/>
      <w:r w:rsidRPr="00885409">
        <w:rPr>
          <w:rFonts w:ascii="Times New Roman" w:eastAsia="Calibri" w:hAnsi="Times New Roman" w:cs="Times New Roman"/>
          <w:b/>
          <w:sz w:val="27"/>
          <w:szCs w:val="27"/>
        </w:rPr>
        <w:t xml:space="preserve"> </w:t>
      </w:r>
      <w:r w:rsidRPr="00E46715">
        <w:rPr>
          <w:rFonts w:ascii="Times New Roman" w:eastAsia="Calibri" w:hAnsi="Times New Roman" w:cs="Times New Roman"/>
          <w:b/>
          <w:sz w:val="27"/>
          <w:szCs w:val="27"/>
        </w:rPr>
        <w:t>висвітлення</w:t>
      </w:r>
      <w:r w:rsidRPr="00885409">
        <w:rPr>
          <w:rFonts w:ascii="Times New Roman" w:eastAsia="Calibri" w:hAnsi="Times New Roman" w:cs="Times New Roman"/>
          <w:b/>
          <w:sz w:val="27"/>
          <w:szCs w:val="27"/>
        </w:rPr>
        <w:t xml:space="preserve"> </w:t>
      </w:r>
      <w:r w:rsidRPr="00E46715">
        <w:rPr>
          <w:rFonts w:ascii="Times New Roman" w:eastAsia="Calibri" w:hAnsi="Times New Roman" w:cs="Times New Roman"/>
          <w:b/>
          <w:sz w:val="27"/>
          <w:szCs w:val="27"/>
        </w:rPr>
        <w:t>діяльності</w:t>
      </w:r>
      <w:r w:rsidRPr="00885409">
        <w:rPr>
          <w:rFonts w:ascii="Times New Roman" w:eastAsia="Calibri" w:hAnsi="Times New Roman" w:cs="Times New Roman"/>
          <w:b/>
          <w:sz w:val="27"/>
          <w:szCs w:val="27"/>
        </w:rPr>
        <w:t xml:space="preserve"> </w:t>
      </w:r>
      <w:r w:rsidRPr="00E46715">
        <w:rPr>
          <w:rFonts w:ascii="Times New Roman" w:eastAsia="Calibri" w:hAnsi="Times New Roman" w:cs="Times New Roman"/>
          <w:b/>
          <w:sz w:val="27"/>
          <w:szCs w:val="27"/>
        </w:rPr>
        <w:t>Представництва</w:t>
      </w:r>
      <w:r w:rsidRPr="00885409">
        <w:rPr>
          <w:rFonts w:ascii="Times New Roman" w:eastAsia="Calibri" w:hAnsi="Times New Roman" w:cs="Times New Roman"/>
          <w:b/>
          <w:sz w:val="27"/>
          <w:szCs w:val="27"/>
        </w:rPr>
        <w:t xml:space="preserve"> </w:t>
      </w:r>
      <w:r w:rsidRPr="00E46715">
        <w:rPr>
          <w:rFonts w:ascii="Times New Roman" w:eastAsia="Calibri" w:hAnsi="Times New Roman" w:cs="Times New Roman"/>
          <w:b/>
          <w:sz w:val="27"/>
          <w:szCs w:val="27"/>
        </w:rPr>
        <w:t>Першим</w:t>
      </w:r>
      <w:r w:rsidRPr="00885409">
        <w:rPr>
          <w:rFonts w:ascii="Times New Roman" w:eastAsia="Calibri" w:hAnsi="Times New Roman" w:cs="Times New Roman"/>
          <w:b/>
          <w:sz w:val="27"/>
          <w:szCs w:val="27"/>
        </w:rPr>
        <w:t xml:space="preserve"> </w:t>
      </w:r>
      <w:r w:rsidRPr="00E46715">
        <w:rPr>
          <w:rFonts w:ascii="Times New Roman" w:eastAsia="Calibri" w:hAnsi="Times New Roman" w:cs="Times New Roman"/>
          <w:b/>
          <w:sz w:val="27"/>
          <w:szCs w:val="27"/>
        </w:rPr>
        <w:t>заступником</w:t>
      </w:r>
      <w:r w:rsidRPr="00885409">
        <w:rPr>
          <w:rFonts w:ascii="Times New Roman" w:eastAsia="Calibri" w:hAnsi="Times New Roman" w:cs="Times New Roman"/>
          <w:b/>
          <w:sz w:val="27"/>
          <w:szCs w:val="27"/>
        </w:rPr>
        <w:t xml:space="preserve"> </w:t>
      </w:r>
      <w:r w:rsidRPr="00E46715">
        <w:rPr>
          <w:rFonts w:ascii="Times New Roman" w:eastAsia="Calibri" w:hAnsi="Times New Roman" w:cs="Times New Roman"/>
          <w:b/>
          <w:sz w:val="27"/>
          <w:szCs w:val="27"/>
        </w:rPr>
        <w:t>у</w:t>
      </w:r>
      <w:r w:rsidRPr="00885409">
        <w:rPr>
          <w:rFonts w:ascii="Times New Roman" w:eastAsia="Calibri" w:hAnsi="Times New Roman" w:cs="Times New Roman"/>
          <w:b/>
          <w:sz w:val="27"/>
          <w:szCs w:val="27"/>
        </w:rPr>
        <w:t xml:space="preserve"> </w:t>
      </w:r>
      <w:r w:rsidRPr="00E46715">
        <w:rPr>
          <w:rFonts w:ascii="Times New Roman" w:eastAsia="Calibri" w:hAnsi="Times New Roman" w:cs="Times New Roman"/>
          <w:b/>
          <w:sz w:val="27"/>
          <w:szCs w:val="27"/>
        </w:rPr>
        <w:t>звітному</w:t>
      </w:r>
      <w:r w:rsidRPr="00885409">
        <w:rPr>
          <w:rFonts w:ascii="Times New Roman" w:eastAsia="Calibri" w:hAnsi="Times New Roman" w:cs="Times New Roman"/>
          <w:b/>
          <w:sz w:val="27"/>
          <w:szCs w:val="27"/>
        </w:rPr>
        <w:t xml:space="preserve"> </w:t>
      </w:r>
      <w:r w:rsidRPr="00E46715">
        <w:rPr>
          <w:rFonts w:ascii="Times New Roman" w:eastAsia="Calibri" w:hAnsi="Times New Roman" w:cs="Times New Roman"/>
          <w:b/>
          <w:sz w:val="27"/>
          <w:szCs w:val="27"/>
        </w:rPr>
        <w:t>періоді</w:t>
      </w:r>
      <w:r w:rsidRPr="00885409">
        <w:rPr>
          <w:rFonts w:ascii="Times New Roman" w:eastAsia="Calibri" w:hAnsi="Times New Roman" w:cs="Times New Roman"/>
          <w:b/>
          <w:sz w:val="27"/>
          <w:szCs w:val="27"/>
        </w:rPr>
        <w:t xml:space="preserve"> </w:t>
      </w:r>
      <w:r w:rsidRPr="00E46715">
        <w:rPr>
          <w:rFonts w:ascii="Times New Roman" w:eastAsia="Calibri" w:hAnsi="Times New Roman" w:cs="Times New Roman"/>
          <w:b/>
          <w:sz w:val="27"/>
          <w:szCs w:val="27"/>
        </w:rPr>
        <w:t>надавалися</w:t>
      </w:r>
      <w:r w:rsidRPr="00885409">
        <w:rPr>
          <w:rFonts w:ascii="Times New Roman" w:eastAsia="Calibri" w:hAnsi="Times New Roman" w:cs="Times New Roman"/>
          <w:b/>
          <w:sz w:val="27"/>
          <w:szCs w:val="27"/>
        </w:rPr>
        <w:t xml:space="preserve"> </w:t>
      </w:r>
      <w:r w:rsidRPr="00E46715">
        <w:rPr>
          <w:rFonts w:ascii="Times New Roman" w:eastAsia="Calibri" w:hAnsi="Times New Roman" w:cs="Times New Roman"/>
          <w:b/>
          <w:sz w:val="27"/>
          <w:szCs w:val="27"/>
        </w:rPr>
        <w:t>коментарі</w:t>
      </w:r>
      <w:r w:rsidRPr="00885409">
        <w:t xml:space="preserve"> </w:t>
      </w:r>
      <w:r w:rsidRPr="002C7FB6">
        <w:rPr>
          <w:rFonts w:ascii="Times New Roman" w:eastAsia="Calibri" w:hAnsi="Times New Roman" w:cs="Times New Roman"/>
          <w:sz w:val="27"/>
          <w:szCs w:val="27"/>
        </w:rPr>
        <w:t>телеканалам</w:t>
      </w:r>
      <w:r w:rsidRPr="00885409">
        <w:rPr>
          <w:rFonts w:ascii="Times New Roman" w:eastAsia="Calibri" w:hAnsi="Times New Roman" w:cs="Times New Roman"/>
          <w:sz w:val="27"/>
          <w:szCs w:val="27"/>
        </w:rPr>
        <w:t xml:space="preserve"> «</w:t>
      </w:r>
      <w:r w:rsidRPr="00A749A2">
        <w:rPr>
          <w:rFonts w:ascii="Times New Roman" w:eastAsia="Calibri" w:hAnsi="Times New Roman" w:cs="Times New Roman"/>
          <w:sz w:val="27"/>
          <w:szCs w:val="27"/>
          <w:lang w:val="en-US"/>
        </w:rPr>
        <w:t>ATR</w:t>
      </w:r>
      <w:r w:rsidRPr="00885409">
        <w:rPr>
          <w:rFonts w:ascii="Times New Roman" w:eastAsia="Calibri" w:hAnsi="Times New Roman" w:cs="Times New Roman"/>
          <w:sz w:val="27"/>
          <w:szCs w:val="27"/>
        </w:rPr>
        <w:t xml:space="preserve">» </w:t>
      </w:r>
      <w:r w:rsidRPr="002C7FB6">
        <w:rPr>
          <w:rFonts w:ascii="Times New Roman" w:eastAsia="Calibri" w:hAnsi="Times New Roman" w:cs="Times New Roman"/>
          <w:sz w:val="27"/>
          <w:szCs w:val="27"/>
        </w:rPr>
        <w:t>стосовно</w:t>
      </w:r>
      <w:r w:rsidRPr="00885409">
        <w:rPr>
          <w:rFonts w:ascii="Times New Roman" w:eastAsia="Calibri" w:hAnsi="Times New Roman" w:cs="Times New Roman"/>
          <w:sz w:val="27"/>
          <w:szCs w:val="27"/>
        </w:rPr>
        <w:t xml:space="preserve"> </w:t>
      </w:r>
      <w:r w:rsidRPr="002C7FB6">
        <w:rPr>
          <w:rFonts w:ascii="Times New Roman" w:eastAsia="Calibri" w:hAnsi="Times New Roman" w:cs="Times New Roman"/>
          <w:sz w:val="27"/>
          <w:szCs w:val="27"/>
        </w:rPr>
        <w:t>роботи</w:t>
      </w:r>
      <w:r w:rsidRPr="00885409">
        <w:rPr>
          <w:rFonts w:ascii="Times New Roman" w:eastAsia="Calibri" w:hAnsi="Times New Roman" w:cs="Times New Roman"/>
          <w:sz w:val="27"/>
          <w:szCs w:val="27"/>
        </w:rPr>
        <w:t xml:space="preserve"> </w:t>
      </w:r>
      <w:r w:rsidRPr="002C7FB6">
        <w:rPr>
          <w:rFonts w:ascii="Times New Roman" w:eastAsia="Calibri" w:hAnsi="Times New Roman" w:cs="Times New Roman"/>
          <w:sz w:val="27"/>
          <w:szCs w:val="27"/>
        </w:rPr>
        <w:t>освітніх</w:t>
      </w:r>
      <w:r w:rsidRPr="00885409">
        <w:rPr>
          <w:rFonts w:ascii="Times New Roman" w:eastAsia="Calibri" w:hAnsi="Times New Roman" w:cs="Times New Roman"/>
          <w:sz w:val="27"/>
          <w:szCs w:val="27"/>
        </w:rPr>
        <w:t xml:space="preserve"> </w:t>
      </w:r>
      <w:r w:rsidRPr="002C7FB6">
        <w:rPr>
          <w:rFonts w:ascii="Times New Roman" w:eastAsia="Calibri" w:hAnsi="Times New Roman" w:cs="Times New Roman"/>
          <w:sz w:val="27"/>
          <w:szCs w:val="27"/>
        </w:rPr>
        <w:t>центрів</w:t>
      </w:r>
      <w:r w:rsidRPr="00885409">
        <w:rPr>
          <w:rFonts w:ascii="Times New Roman" w:eastAsia="Calibri" w:hAnsi="Times New Roman" w:cs="Times New Roman"/>
          <w:sz w:val="27"/>
          <w:szCs w:val="27"/>
        </w:rPr>
        <w:t xml:space="preserve"> «</w:t>
      </w:r>
      <w:r w:rsidRPr="002C7FB6">
        <w:rPr>
          <w:rFonts w:ascii="Times New Roman" w:eastAsia="Calibri" w:hAnsi="Times New Roman" w:cs="Times New Roman"/>
          <w:sz w:val="27"/>
          <w:szCs w:val="27"/>
        </w:rPr>
        <w:t>Крим</w:t>
      </w:r>
      <w:r w:rsidRPr="00885409">
        <w:rPr>
          <w:rFonts w:ascii="Times New Roman" w:eastAsia="Calibri" w:hAnsi="Times New Roman" w:cs="Times New Roman"/>
          <w:sz w:val="27"/>
          <w:szCs w:val="27"/>
        </w:rPr>
        <w:t>-</w:t>
      </w:r>
      <w:r w:rsidRPr="002C7FB6">
        <w:rPr>
          <w:rFonts w:ascii="Times New Roman" w:eastAsia="Calibri" w:hAnsi="Times New Roman" w:cs="Times New Roman"/>
          <w:sz w:val="27"/>
          <w:szCs w:val="27"/>
        </w:rPr>
        <w:t>Україна</w:t>
      </w:r>
      <w:r w:rsidRPr="00885409">
        <w:rPr>
          <w:rFonts w:ascii="Times New Roman" w:eastAsia="Calibri" w:hAnsi="Times New Roman" w:cs="Times New Roman"/>
          <w:sz w:val="27"/>
          <w:szCs w:val="27"/>
        </w:rPr>
        <w:t xml:space="preserve">» </w:t>
      </w:r>
      <w:r w:rsidRPr="002C7FB6">
        <w:rPr>
          <w:rFonts w:ascii="Times New Roman" w:eastAsia="Calibri" w:hAnsi="Times New Roman" w:cs="Times New Roman"/>
          <w:sz w:val="27"/>
          <w:szCs w:val="27"/>
        </w:rPr>
        <w:t>та</w:t>
      </w:r>
      <w:r w:rsidRPr="00885409">
        <w:rPr>
          <w:rFonts w:ascii="Times New Roman" w:eastAsia="Calibri" w:hAnsi="Times New Roman" w:cs="Times New Roman"/>
          <w:sz w:val="27"/>
          <w:szCs w:val="27"/>
        </w:rPr>
        <w:t xml:space="preserve"> </w:t>
      </w:r>
      <w:r w:rsidRPr="002C7FB6">
        <w:rPr>
          <w:rFonts w:ascii="Times New Roman" w:eastAsia="Calibri" w:hAnsi="Times New Roman" w:cs="Times New Roman"/>
          <w:sz w:val="27"/>
          <w:szCs w:val="27"/>
        </w:rPr>
        <w:t>Суспільному</w:t>
      </w:r>
      <w:r w:rsidRPr="00885409">
        <w:rPr>
          <w:rFonts w:ascii="Times New Roman" w:eastAsia="Calibri" w:hAnsi="Times New Roman" w:cs="Times New Roman"/>
          <w:sz w:val="27"/>
          <w:szCs w:val="27"/>
        </w:rPr>
        <w:t xml:space="preserve"> </w:t>
      </w:r>
      <w:r w:rsidRPr="002C7FB6">
        <w:rPr>
          <w:rFonts w:ascii="Times New Roman" w:eastAsia="Calibri" w:hAnsi="Times New Roman" w:cs="Times New Roman"/>
          <w:sz w:val="27"/>
          <w:szCs w:val="27"/>
        </w:rPr>
        <w:t>мовленню</w:t>
      </w:r>
      <w:r w:rsidRPr="00885409">
        <w:rPr>
          <w:rFonts w:ascii="Times New Roman" w:eastAsia="Calibri" w:hAnsi="Times New Roman" w:cs="Times New Roman"/>
          <w:sz w:val="27"/>
          <w:szCs w:val="27"/>
        </w:rPr>
        <w:t xml:space="preserve"> </w:t>
      </w:r>
      <w:r w:rsidRPr="002C7FB6">
        <w:rPr>
          <w:rFonts w:ascii="Times New Roman" w:eastAsia="Calibri" w:hAnsi="Times New Roman" w:cs="Times New Roman"/>
          <w:sz w:val="27"/>
          <w:szCs w:val="27"/>
        </w:rPr>
        <w:t>у</w:t>
      </w:r>
      <w:r w:rsidRPr="00885409">
        <w:rPr>
          <w:rFonts w:ascii="Times New Roman" w:eastAsia="Calibri" w:hAnsi="Times New Roman" w:cs="Times New Roman"/>
          <w:sz w:val="27"/>
          <w:szCs w:val="27"/>
        </w:rPr>
        <w:t xml:space="preserve"> </w:t>
      </w:r>
      <w:r w:rsidRPr="002C7FB6">
        <w:rPr>
          <w:rFonts w:ascii="Times New Roman" w:eastAsia="Calibri" w:hAnsi="Times New Roman" w:cs="Times New Roman"/>
          <w:sz w:val="27"/>
          <w:szCs w:val="27"/>
        </w:rPr>
        <w:t>Херсоні</w:t>
      </w:r>
      <w:r w:rsidRPr="00885409">
        <w:rPr>
          <w:rFonts w:ascii="Times New Roman" w:eastAsia="Calibri" w:hAnsi="Times New Roman" w:cs="Times New Roman"/>
          <w:sz w:val="27"/>
          <w:szCs w:val="27"/>
        </w:rPr>
        <w:t xml:space="preserve"> - «</w:t>
      </w:r>
      <w:r w:rsidRPr="002C7FB6">
        <w:rPr>
          <w:rFonts w:ascii="Times New Roman" w:eastAsia="Calibri" w:hAnsi="Times New Roman" w:cs="Times New Roman"/>
          <w:sz w:val="27"/>
          <w:szCs w:val="27"/>
        </w:rPr>
        <w:t>Скіфія</w:t>
      </w:r>
      <w:r w:rsidRPr="00885409">
        <w:rPr>
          <w:rFonts w:ascii="Times New Roman" w:eastAsia="Calibri" w:hAnsi="Times New Roman" w:cs="Times New Roman"/>
          <w:sz w:val="27"/>
          <w:szCs w:val="27"/>
        </w:rPr>
        <w:t xml:space="preserve">» </w:t>
      </w:r>
      <w:r w:rsidRPr="002C7FB6">
        <w:rPr>
          <w:rFonts w:ascii="Times New Roman" w:eastAsia="Calibri" w:hAnsi="Times New Roman" w:cs="Times New Roman"/>
          <w:sz w:val="27"/>
          <w:szCs w:val="27"/>
        </w:rPr>
        <w:t>про</w:t>
      </w:r>
      <w:r w:rsidRPr="00885409">
        <w:rPr>
          <w:rFonts w:ascii="Times New Roman" w:eastAsia="Calibri" w:hAnsi="Times New Roman" w:cs="Times New Roman"/>
          <w:sz w:val="27"/>
          <w:szCs w:val="27"/>
        </w:rPr>
        <w:t xml:space="preserve"> </w:t>
      </w:r>
      <w:r w:rsidRPr="002C7FB6">
        <w:rPr>
          <w:rFonts w:ascii="Times New Roman" w:eastAsia="Calibri" w:hAnsi="Times New Roman" w:cs="Times New Roman"/>
          <w:sz w:val="27"/>
          <w:szCs w:val="27"/>
        </w:rPr>
        <w:t>звільнення</w:t>
      </w:r>
      <w:r w:rsidRPr="00885409">
        <w:rPr>
          <w:rFonts w:ascii="Times New Roman" w:eastAsia="Calibri" w:hAnsi="Times New Roman" w:cs="Times New Roman"/>
          <w:sz w:val="27"/>
          <w:szCs w:val="27"/>
        </w:rPr>
        <w:t xml:space="preserve"> </w:t>
      </w:r>
      <w:r w:rsidRPr="002C7FB6">
        <w:rPr>
          <w:rFonts w:ascii="Times New Roman" w:eastAsia="Calibri" w:hAnsi="Times New Roman" w:cs="Times New Roman"/>
          <w:sz w:val="27"/>
          <w:szCs w:val="27"/>
        </w:rPr>
        <w:t>з</w:t>
      </w:r>
      <w:r w:rsidR="00A749A2" w:rsidRPr="00885409">
        <w:rPr>
          <w:rFonts w:ascii="Times New Roman" w:eastAsia="Calibri" w:hAnsi="Times New Roman" w:cs="Times New Roman"/>
          <w:sz w:val="27"/>
          <w:szCs w:val="27"/>
        </w:rPr>
        <w:t xml:space="preserve"> </w:t>
      </w:r>
      <w:r w:rsidR="00A749A2">
        <w:rPr>
          <w:rFonts w:ascii="Times New Roman" w:eastAsia="Calibri" w:hAnsi="Times New Roman" w:cs="Times New Roman"/>
          <w:sz w:val="27"/>
          <w:szCs w:val="27"/>
        </w:rPr>
        <w:t>ТОТ</w:t>
      </w:r>
      <w:r w:rsidR="00A749A2" w:rsidRPr="00885409">
        <w:rPr>
          <w:rFonts w:ascii="Times New Roman" w:eastAsia="Calibri" w:hAnsi="Times New Roman" w:cs="Times New Roman"/>
          <w:sz w:val="27"/>
          <w:szCs w:val="27"/>
        </w:rPr>
        <w:t xml:space="preserve"> </w:t>
      </w:r>
      <w:r w:rsidR="00A749A2">
        <w:rPr>
          <w:rFonts w:ascii="Times New Roman" w:eastAsia="Calibri" w:hAnsi="Times New Roman" w:cs="Times New Roman"/>
          <w:sz w:val="27"/>
          <w:szCs w:val="27"/>
        </w:rPr>
        <w:t>АР</w:t>
      </w:r>
      <w:r w:rsidR="00A749A2" w:rsidRPr="00885409">
        <w:rPr>
          <w:rFonts w:ascii="Times New Roman" w:eastAsia="Calibri" w:hAnsi="Times New Roman" w:cs="Times New Roman"/>
          <w:sz w:val="27"/>
          <w:szCs w:val="27"/>
        </w:rPr>
        <w:t xml:space="preserve"> </w:t>
      </w:r>
      <w:r w:rsidR="00A749A2">
        <w:rPr>
          <w:rFonts w:ascii="Times New Roman" w:eastAsia="Calibri" w:hAnsi="Times New Roman" w:cs="Times New Roman"/>
          <w:sz w:val="27"/>
          <w:szCs w:val="27"/>
        </w:rPr>
        <w:t>Крим</w:t>
      </w:r>
      <w:r w:rsidR="00A749A2" w:rsidRPr="00885409">
        <w:rPr>
          <w:rFonts w:ascii="Times New Roman" w:eastAsia="Calibri" w:hAnsi="Times New Roman" w:cs="Times New Roman"/>
          <w:sz w:val="27"/>
          <w:szCs w:val="27"/>
        </w:rPr>
        <w:t xml:space="preserve"> </w:t>
      </w:r>
      <w:r w:rsidR="00A749A2">
        <w:rPr>
          <w:rFonts w:ascii="Times New Roman" w:eastAsia="Calibri" w:hAnsi="Times New Roman" w:cs="Times New Roman"/>
          <w:sz w:val="27"/>
          <w:szCs w:val="27"/>
        </w:rPr>
        <w:t>українських</w:t>
      </w:r>
      <w:r w:rsidR="00A749A2" w:rsidRPr="00885409">
        <w:rPr>
          <w:rFonts w:ascii="Times New Roman" w:eastAsia="Calibri" w:hAnsi="Times New Roman" w:cs="Times New Roman"/>
          <w:sz w:val="27"/>
          <w:szCs w:val="27"/>
        </w:rPr>
        <w:t xml:space="preserve"> </w:t>
      </w:r>
      <w:r w:rsidR="00A749A2">
        <w:rPr>
          <w:rFonts w:ascii="Times New Roman" w:eastAsia="Calibri" w:hAnsi="Times New Roman" w:cs="Times New Roman"/>
          <w:sz w:val="27"/>
          <w:szCs w:val="27"/>
        </w:rPr>
        <w:t>рибалок</w:t>
      </w:r>
      <w:r w:rsidRPr="00885409">
        <w:rPr>
          <w:rFonts w:ascii="Times New Roman" w:eastAsia="Calibri" w:hAnsi="Times New Roman" w:cs="Times New Roman"/>
          <w:sz w:val="27"/>
          <w:szCs w:val="27"/>
        </w:rPr>
        <w:t xml:space="preserve"> </w:t>
      </w:r>
      <w:r w:rsidRPr="002C7FB6">
        <w:rPr>
          <w:rFonts w:ascii="Times New Roman" w:eastAsia="Calibri" w:hAnsi="Times New Roman" w:cs="Times New Roman"/>
          <w:sz w:val="27"/>
          <w:szCs w:val="27"/>
        </w:rPr>
        <w:t>з</w:t>
      </w:r>
      <w:r w:rsidRPr="00885409">
        <w:rPr>
          <w:rFonts w:ascii="Times New Roman" w:eastAsia="Calibri" w:hAnsi="Times New Roman" w:cs="Times New Roman"/>
          <w:sz w:val="27"/>
          <w:szCs w:val="27"/>
        </w:rPr>
        <w:t xml:space="preserve"> </w:t>
      </w:r>
      <w:r w:rsidRPr="002C7FB6">
        <w:rPr>
          <w:rFonts w:ascii="Times New Roman" w:eastAsia="Calibri" w:hAnsi="Times New Roman" w:cs="Times New Roman"/>
          <w:sz w:val="27"/>
          <w:szCs w:val="27"/>
        </w:rPr>
        <w:t>Херсонщини</w:t>
      </w:r>
      <w:r w:rsidRPr="00885409">
        <w:rPr>
          <w:rFonts w:ascii="Times New Roman" w:eastAsia="Calibri" w:hAnsi="Times New Roman" w:cs="Times New Roman"/>
          <w:sz w:val="27"/>
          <w:szCs w:val="27"/>
        </w:rPr>
        <w:t>.</w:t>
      </w:r>
    </w:p>
    <w:p w:rsidR="000E2E8C" w:rsidRPr="00591EFC" w:rsidRDefault="000E2E8C" w:rsidP="000E2E8C">
      <w:pPr>
        <w:spacing w:after="0" w:line="240" w:lineRule="auto"/>
        <w:ind w:firstLine="708"/>
        <w:jc w:val="both"/>
        <w:rPr>
          <w:rFonts w:ascii="Times New Roman" w:eastAsia="Calibri" w:hAnsi="Times New Roman" w:cs="Times New Roman"/>
          <w:sz w:val="27"/>
          <w:szCs w:val="27"/>
        </w:rPr>
      </w:pPr>
      <w:r w:rsidRPr="00E46715">
        <w:rPr>
          <w:rFonts w:ascii="Times New Roman" w:eastAsia="Calibri" w:hAnsi="Times New Roman" w:cs="Times New Roman"/>
          <w:sz w:val="27"/>
          <w:szCs w:val="27"/>
        </w:rPr>
        <w:lastRenderedPageBreak/>
        <w:t>Матеріали</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Представництва</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розміщені</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на</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офіційному</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сайті</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у</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соціальних</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мережах</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Фейсбук</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та</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Твіттер</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коментарі</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та</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заяви</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керівників</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та</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співробітників</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Представництва</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на</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офіційних</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заходах</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активно</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використовувалися</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засобами</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масової</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інформації</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сайти</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телеканалу</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АТР</w:t>
      </w:r>
      <w:r w:rsidRPr="00591EFC">
        <w:rPr>
          <w:rFonts w:ascii="Times New Roman" w:eastAsia="Calibri" w:hAnsi="Times New Roman" w:cs="Times New Roman"/>
          <w:sz w:val="27"/>
          <w:szCs w:val="27"/>
        </w:rPr>
        <w:t>», «</w:t>
      </w:r>
      <w:r w:rsidRPr="00E46715">
        <w:rPr>
          <w:rFonts w:ascii="Times New Roman" w:eastAsia="Calibri" w:hAnsi="Times New Roman" w:cs="Times New Roman"/>
          <w:sz w:val="27"/>
          <w:szCs w:val="27"/>
        </w:rPr>
        <w:t>Крим</w:t>
      </w:r>
      <w:r w:rsidRPr="00591EFC">
        <w:rPr>
          <w:rFonts w:ascii="Times New Roman" w:eastAsia="Calibri" w:hAnsi="Times New Roman" w:cs="Times New Roman"/>
          <w:sz w:val="27"/>
          <w:szCs w:val="27"/>
        </w:rPr>
        <w:t>.</w:t>
      </w:r>
      <w:r w:rsidRPr="00E46715">
        <w:rPr>
          <w:rFonts w:ascii="Times New Roman" w:eastAsia="Calibri" w:hAnsi="Times New Roman" w:cs="Times New Roman"/>
          <w:sz w:val="27"/>
          <w:szCs w:val="27"/>
        </w:rPr>
        <w:t>Реалії</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Укрінформ</w:t>
      </w:r>
      <w:r w:rsidRPr="00591EFC">
        <w:rPr>
          <w:rFonts w:ascii="Times New Roman" w:eastAsia="Calibri" w:hAnsi="Times New Roman" w:cs="Times New Roman"/>
          <w:sz w:val="27"/>
          <w:szCs w:val="27"/>
        </w:rPr>
        <w:t>, «</w:t>
      </w:r>
      <w:r w:rsidRPr="00DD274D">
        <w:rPr>
          <w:rFonts w:ascii="Times New Roman" w:eastAsia="Calibri" w:hAnsi="Times New Roman" w:cs="Times New Roman"/>
          <w:sz w:val="27"/>
          <w:szCs w:val="27"/>
        </w:rPr>
        <w:t>Кримська</w:t>
      </w:r>
      <w:r w:rsidRPr="00591EFC">
        <w:rPr>
          <w:rFonts w:ascii="Times New Roman" w:eastAsia="Calibri" w:hAnsi="Times New Roman" w:cs="Times New Roman"/>
          <w:sz w:val="27"/>
          <w:szCs w:val="27"/>
        </w:rPr>
        <w:t xml:space="preserve"> </w:t>
      </w:r>
      <w:r w:rsidRPr="00DD274D">
        <w:rPr>
          <w:rFonts w:ascii="Times New Roman" w:eastAsia="Calibri" w:hAnsi="Times New Roman" w:cs="Times New Roman"/>
          <w:sz w:val="27"/>
          <w:szCs w:val="27"/>
        </w:rPr>
        <w:t>світлиця</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херсонське</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видання</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ПіК</w:t>
      </w:r>
      <w:r w:rsidRPr="00591EFC">
        <w:rPr>
          <w:rFonts w:ascii="Times New Roman" w:eastAsia="Calibri" w:hAnsi="Times New Roman" w:cs="Times New Roman"/>
          <w:sz w:val="27"/>
          <w:szCs w:val="27"/>
        </w:rPr>
        <w:t xml:space="preserve">», «0552» </w:t>
      </w:r>
      <w:r w:rsidRPr="006A405E">
        <w:rPr>
          <w:rFonts w:ascii="Times New Roman" w:eastAsia="Calibri" w:hAnsi="Times New Roman" w:cs="Times New Roman"/>
          <w:sz w:val="27"/>
          <w:szCs w:val="27"/>
        </w:rPr>
        <w:t>та</w:t>
      </w:r>
      <w:r w:rsidRPr="00591EFC">
        <w:rPr>
          <w:rFonts w:ascii="Times New Roman" w:eastAsia="Calibri" w:hAnsi="Times New Roman" w:cs="Times New Roman"/>
          <w:sz w:val="27"/>
          <w:szCs w:val="27"/>
        </w:rPr>
        <w:t xml:space="preserve"> «</w:t>
      </w:r>
      <w:r w:rsidRPr="006A405E">
        <w:rPr>
          <w:rFonts w:ascii="Times New Roman" w:eastAsia="Calibri" w:hAnsi="Times New Roman" w:cs="Times New Roman"/>
          <w:sz w:val="27"/>
          <w:szCs w:val="27"/>
        </w:rPr>
        <w:t>Український</w:t>
      </w:r>
      <w:r w:rsidRPr="00591EFC">
        <w:rPr>
          <w:rFonts w:ascii="Times New Roman" w:eastAsia="Calibri" w:hAnsi="Times New Roman" w:cs="Times New Roman"/>
          <w:sz w:val="27"/>
          <w:szCs w:val="27"/>
        </w:rPr>
        <w:t xml:space="preserve"> </w:t>
      </w:r>
      <w:r w:rsidRPr="006A405E">
        <w:rPr>
          <w:rFonts w:ascii="Times New Roman" w:eastAsia="Calibri" w:hAnsi="Times New Roman" w:cs="Times New Roman"/>
          <w:sz w:val="27"/>
          <w:szCs w:val="27"/>
        </w:rPr>
        <w:t>південь</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медіа</w:t>
      </w:r>
      <w:r w:rsidRPr="00591EFC">
        <w:rPr>
          <w:rFonts w:ascii="Times New Roman" w:eastAsia="Calibri" w:hAnsi="Times New Roman" w:cs="Times New Roman"/>
          <w:sz w:val="27"/>
          <w:szCs w:val="27"/>
        </w:rPr>
        <w:t>-</w:t>
      </w:r>
      <w:r w:rsidRPr="00E46715">
        <w:rPr>
          <w:rFonts w:ascii="Times New Roman" w:eastAsia="Calibri" w:hAnsi="Times New Roman" w:cs="Times New Roman"/>
          <w:sz w:val="27"/>
          <w:szCs w:val="27"/>
        </w:rPr>
        <w:t>центр</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ІРС</w:t>
      </w:r>
      <w:r w:rsidRPr="00591EFC">
        <w:rPr>
          <w:rFonts w:ascii="Times New Roman" w:eastAsia="Calibri" w:hAnsi="Times New Roman" w:cs="Times New Roman"/>
          <w:sz w:val="27"/>
          <w:szCs w:val="27"/>
        </w:rPr>
        <w:t>-</w:t>
      </w:r>
      <w:r w:rsidRPr="00E46715">
        <w:rPr>
          <w:rFonts w:ascii="Times New Roman" w:eastAsia="Calibri" w:hAnsi="Times New Roman" w:cs="Times New Roman"/>
          <w:sz w:val="27"/>
          <w:szCs w:val="27"/>
        </w:rPr>
        <w:t>Херсон</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та</w:t>
      </w:r>
      <w:r w:rsidRPr="00591EFC">
        <w:rPr>
          <w:rFonts w:ascii="Times New Roman" w:eastAsia="Calibri" w:hAnsi="Times New Roman" w:cs="Times New Roman"/>
          <w:sz w:val="27"/>
          <w:szCs w:val="27"/>
        </w:rPr>
        <w:t xml:space="preserve"> </w:t>
      </w:r>
      <w:r w:rsidRPr="00E46715">
        <w:rPr>
          <w:rFonts w:ascii="Times New Roman" w:eastAsia="Calibri" w:hAnsi="Times New Roman" w:cs="Times New Roman"/>
          <w:sz w:val="27"/>
          <w:szCs w:val="27"/>
        </w:rPr>
        <w:t>ін</w:t>
      </w:r>
      <w:r w:rsidRPr="00591EFC">
        <w:rPr>
          <w:rFonts w:ascii="Times New Roman" w:eastAsia="Calibri" w:hAnsi="Times New Roman" w:cs="Times New Roman"/>
          <w:sz w:val="27"/>
          <w:szCs w:val="27"/>
        </w:rPr>
        <w:t xml:space="preserve">.). </w:t>
      </w:r>
    </w:p>
    <w:p w:rsidR="000E2E8C" w:rsidRPr="00E46715" w:rsidRDefault="000E2E8C" w:rsidP="000E2E8C">
      <w:pPr>
        <w:spacing w:after="0" w:line="240" w:lineRule="auto"/>
        <w:ind w:firstLine="708"/>
        <w:jc w:val="both"/>
        <w:rPr>
          <w:rFonts w:ascii="Times New Roman" w:eastAsia="Calibri" w:hAnsi="Times New Roman" w:cs="Times New Roman"/>
          <w:i/>
          <w:sz w:val="27"/>
          <w:szCs w:val="27"/>
        </w:rPr>
      </w:pPr>
      <w:r w:rsidRPr="00E46715">
        <w:rPr>
          <w:rFonts w:ascii="Times New Roman" w:eastAsia="Calibri" w:hAnsi="Times New Roman" w:cs="Times New Roman"/>
          <w:i/>
          <w:sz w:val="27"/>
          <w:szCs w:val="27"/>
        </w:rPr>
        <w:t xml:space="preserve">Скарг представників ЗМІ на неналежний розгляд Представництвом запитів (відсутність відповіді, неповнота, несвоєчасність надання інформації) протягом вказаного періоду не надходило. </w:t>
      </w:r>
    </w:p>
    <w:p w:rsidR="007062D0" w:rsidRDefault="007062D0" w:rsidP="00114C05">
      <w:pPr>
        <w:autoSpaceDE w:val="0"/>
        <w:autoSpaceDN w:val="0"/>
        <w:adjustRightInd w:val="0"/>
        <w:spacing w:after="0" w:line="240" w:lineRule="auto"/>
        <w:ind w:firstLine="567"/>
        <w:jc w:val="both"/>
        <w:rPr>
          <w:rFonts w:ascii="Times New Roman" w:hAnsi="Times New Roman" w:cs="Times New Roman"/>
          <w:b/>
          <w:bCs/>
          <w:sz w:val="27"/>
          <w:szCs w:val="27"/>
          <w:lang w:val="uk-UA"/>
        </w:rPr>
      </w:pPr>
    </w:p>
    <w:p w:rsidR="0058177B" w:rsidRPr="007062D0" w:rsidRDefault="00A94D2C" w:rsidP="007062D0">
      <w:pPr>
        <w:pStyle w:val="a9"/>
        <w:numPr>
          <w:ilvl w:val="0"/>
          <w:numId w:val="1"/>
        </w:numPr>
        <w:autoSpaceDE w:val="0"/>
        <w:autoSpaceDN w:val="0"/>
        <w:adjustRightInd w:val="0"/>
        <w:spacing w:after="0" w:line="240" w:lineRule="auto"/>
        <w:jc w:val="both"/>
        <w:rPr>
          <w:rFonts w:ascii="Times New Roman" w:hAnsi="Times New Roman" w:cs="Times New Roman"/>
          <w:b/>
          <w:bCs/>
          <w:sz w:val="27"/>
          <w:szCs w:val="27"/>
          <w:shd w:val="clear" w:color="auto" w:fill="FFFFFF"/>
          <w:lang w:val="uk-UA"/>
        </w:rPr>
      </w:pPr>
      <w:r w:rsidRPr="007062D0">
        <w:rPr>
          <w:rFonts w:ascii="Times New Roman" w:hAnsi="Times New Roman" w:cs="Times New Roman"/>
          <w:b/>
          <w:bCs/>
          <w:sz w:val="27"/>
          <w:szCs w:val="27"/>
          <w:lang w:val="uk-UA"/>
        </w:rPr>
        <w:t xml:space="preserve">Міжнародна </w:t>
      </w:r>
      <w:r w:rsidR="00CA1D08" w:rsidRPr="007062D0">
        <w:rPr>
          <w:rFonts w:ascii="Times New Roman" w:hAnsi="Times New Roman" w:cs="Times New Roman"/>
          <w:b/>
          <w:bCs/>
          <w:sz w:val="27"/>
          <w:szCs w:val="27"/>
          <w:lang w:val="uk-UA"/>
        </w:rPr>
        <w:t>ситуація щодо</w:t>
      </w:r>
      <w:r w:rsidR="00214211" w:rsidRPr="007062D0">
        <w:rPr>
          <w:rFonts w:ascii="Times New Roman" w:hAnsi="Times New Roman" w:cs="Times New Roman"/>
          <w:b/>
          <w:bCs/>
          <w:sz w:val="27"/>
          <w:szCs w:val="27"/>
          <w:lang w:val="uk-UA"/>
        </w:rPr>
        <w:t xml:space="preserve"> </w:t>
      </w:r>
      <w:r w:rsidRPr="007062D0">
        <w:rPr>
          <w:rFonts w:ascii="Times New Roman" w:hAnsi="Times New Roman" w:cs="Times New Roman"/>
          <w:b/>
          <w:bCs/>
          <w:sz w:val="27"/>
          <w:szCs w:val="27"/>
          <w:lang w:val="uk-UA"/>
        </w:rPr>
        <w:t>Криму та міжнародні зв’язки Представництва</w:t>
      </w:r>
    </w:p>
    <w:p w:rsidR="0001478B" w:rsidRPr="00114C05" w:rsidRDefault="0001478B" w:rsidP="00114C05">
      <w:pPr>
        <w:shd w:val="clear" w:color="auto" w:fill="FFFFFF"/>
        <w:spacing w:after="0" w:line="240" w:lineRule="auto"/>
        <w:ind w:firstLine="567"/>
        <w:jc w:val="both"/>
        <w:rPr>
          <w:rFonts w:ascii="Times New Roman" w:eastAsia="Times New Roman" w:hAnsi="Times New Roman" w:cs="Times New Roman"/>
          <w:bCs/>
          <w:sz w:val="27"/>
          <w:szCs w:val="27"/>
          <w:lang w:val="uk-UA" w:eastAsia="ru-RU"/>
        </w:rPr>
      </w:pPr>
      <w:r w:rsidRPr="00114C05">
        <w:rPr>
          <w:rFonts w:ascii="Times New Roman" w:eastAsia="Calibri" w:hAnsi="Times New Roman" w:cs="Times New Roman"/>
          <w:b/>
          <w:bCs/>
          <w:sz w:val="27"/>
          <w:szCs w:val="27"/>
          <w:shd w:val="clear" w:color="auto" w:fill="FFFFFF"/>
          <w:lang w:val="uk-UA"/>
        </w:rPr>
        <w:t xml:space="preserve">Протягом ІІ кварталу 2019 року </w:t>
      </w:r>
      <w:r w:rsidRPr="00114C05">
        <w:rPr>
          <w:rFonts w:ascii="Times New Roman" w:eastAsia="Times New Roman" w:hAnsi="Times New Roman" w:cs="Times New Roman"/>
          <w:bCs/>
          <w:sz w:val="27"/>
          <w:szCs w:val="27"/>
          <w:highlight w:val="white"/>
          <w:lang w:val="uk-UA" w:eastAsia="ru-RU"/>
        </w:rPr>
        <w:t xml:space="preserve">питання Криму залишалося предметом уваги офіційних осіб іноземних держав та представників міжнародних організацій, було одним з ключових складових міжнародних відносин України, використовувалося державою-агресором та окупаційною владою півострову як важливий аспект їх зовнішньої діяльності. </w:t>
      </w:r>
    </w:p>
    <w:p w:rsidR="0001478B" w:rsidRPr="00114C05" w:rsidRDefault="0001478B" w:rsidP="00114C05">
      <w:pPr>
        <w:spacing w:after="0" w:line="240" w:lineRule="auto"/>
        <w:ind w:firstLine="567"/>
        <w:jc w:val="both"/>
        <w:rPr>
          <w:rFonts w:ascii="Times New Roman" w:eastAsia="Calibri" w:hAnsi="Times New Roman" w:cs="Times New Roman"/>
          <w:b/>
          <w:i/>
          <w:sz w:val="27"/>
          <w:szCs w:val="27"/>
          <w:shd w:val="clear" w:color="auto" w:fill="FFFFFF"/>
          <w:lang w:val="uk-UA"/>
        </w:rPr>
      </w:pPr>
      <w:r w:rsidRPr="00114C05">
        <w:rPr>
          <w:rFonts w:ascii="Times New Roman" w:eastAsia="Calibri" w:hAnsi="Times New Roman" w:cs="Times New Roman"/>
          <w:b/>
          <w:bCs/>
          <w:i/>
          <w:iCs/>
          <w:sz w:val="27"/>
          <w:szCs w:val="27"/>
          <w:lang w:val="uk-UA"/>
        </w:rPr>
        <w:t>3.1 Рішення та заяви міжнародних установ та іноземних посадових осіб</w:t>
      </w:r>
      <w:r w:rsidRPr="00114C05">
        <w:rPr>
          <w:rFonts w:ascii="Times New Roman" w:eastAsia="Calibri" w:hAnsi="Times New Roman" w:cs="Times New Roman"/>
          <w:b/>
          <w:i/>
          <w:sz w:val="27"/>
          <w:szCs w:val="27"/>
          <w:shd w:val="clear" w:color="auto" w:fill="FFFFFF"/>
          <w:lang w:val="uk-UA"/>
        </w:rPr>
        <w:t xml:space="preserve"> </w:t>
      </w:r>
    </w:p>
    <w:p w:rsidR="0001478B" w:rsidRPr="00114C05" w:rsidRDefault="0001478B" w:rsidP="00114C05">
      <w:pPr>
        <w:spacing w:after="0" w:line="240" w:lineRule="auto"/>
        <w:ind w:firstLine="567"/>
        <w:jc w:val="both"/>
        <w:rPr>
          <w:rFonts w:ascii="Times New Roman" w:eastAsia="Calibri" w:hAnsi="Times New Roman" w:cs="Times New Roman"/>
          <w:b/>
          <w:i/>
          <w:sz w:val="27"/>
          <w:szCs w:val="27"/>
          <w:shd w:val="clear" w:color="auto" w:fill="FFFFFF"/>
          <w:lang w:val="uk-UA"/>
        </w:rPr>
      </w:pPr>
      <w:r w:rsidRPr="00114C05">
        <w:rPr>
          <w:rFonts w:ascii="Times New Roman" w:eastAsia="Calibri" w:hAnsi="Times New Roman" w:cs="Times New Roman"/>
          <w:b/>
          <w:i/>
          <w:sz w:val="27"/>
          <w:szCs w:val="27"/>
          <w:shd w:val="clear" w:color="auto" w:fill="FFFFFF"/>
          <w:lang w:val="uk-UA"/>
        </w:rPr>
        <w:t xml:space="preserve">Міжнародна спільнота продовжує стало демонструвати свою підтримку та солідарність з Україною у протидії російській агресії та боротьбі із захисту незалежності та територіальної цілісності нашої держави. Всі міжнародні організації </w:t>
      </w:r>
      <w:r w:rsidR="007062D0">
        <w:rPr>
          <w:rFonts w:ascii="Times New Roman" w:eastAsia="Calibri" w:hAnsi="Times New Roman" w:cs="Times New Roman"/>
          <w:b/>
          <w:i/>
          <w:sz w:val="27"/>
          <w:szCs w:val="27"/>
          <w:shd w:val="clear" w:color="auto" w:fill="FFFFFF"/>
          <w:lang w:val="uk-UA"/>
        </w:rPr>
        <w:t>(</w:t>
      </w:r>
      <w:r w:rsidRPr="00114C05">
        <w:rPr>
          <w:rFonts w:ascii="Times New Roman" w:eastAsia="Calibri" w:hAnsi="Times New Roman" w:cs="Times New Roman"/>
          <w:b/>
          <w:i/>
          <w:sz w:val="27"/>
          <w:szCs w:val="27"/>
          <w:shd w:val="clear" w:color="auto" w:fill="FFFFFF"/>
          <w:lang w:val="uk-UA"/>
        </w:rPr>
        <w:t>ООН, ОБСЄ, Рада Європи</w:t>
      </w:r>
      <w:r w:rsidR="007062D0">
        <w:rPr>
          <w:rFonts w:ascii="Times New Roman" w:eastAsia="Calibri" w:hAnsi="Times New Roman" w:cs="Times New Roman"/>
          <w:b/>
          <w:i/>
          <w:sz w:val="27"/>
          <w:szCs w:val="27"/>
          <w:shd w:val="clear" w:color="auto" w:fill="FFFFFF"/>
          <w:lang w:val="uk-UA"/>
        </w:rPr>
        <w:t>)</w:t>
      </w:r>
      <w:r w:rsidRPr="00114C05">
        <w:rPr>
          <w:rFonts w:ascii="Times New Roman" w:eastAsia="Calibri" w:hAnsi="Times New Roman" w:cs="Times New Roman"/>
          <w:b/>
          <w:i/>
          <w:sz w:val="27"/>
          <w:szCs w:val="27"/>
          <w:shd w:val="clear" w:color="auto" w:fill="FFFFFF"/>
          <w:lang w:val="uk-UA"/>
        </w:rPr>
        <w:t xml:space="preserve"> визнають порушення міжнародного права з боку Російської Федерації, використовуючи політико – дипломатичний інструментарій з  протистояння спробам анексії Криму РФ, звільнення політичних в’язнів Кремля та українських військовополонених.</w:t>
      </w:r>
    </w:p>
    <w:p w:rsidR="0001478B" w:rsidRPr="00114C05" w:rsidRDefault="0001478B" w:rsidP="00114C05">
      <w:pPr>
        <w:spacing w:after="0" w:line="240" w:lineRule="auto"/>
        <w:ind w:firstLine="567"/>
        <w:jc w:val="both"/>
        <w:rPr>
          <w:rFonts w:ascii="Times New Roman" w:eastAsia="Calibri" w:hAnsi="Times New Roman" w:cs="Times New Roman"/>
          <w:b/>
          <w:i/>
          <w:sz w:val="27"/>
          <w:szCs w:val="27"/>
          <w:shd w:val="clear" w:color="auto" w:fill="FFFFFF"/>
          <w:lang w:val="uk-UA"/>
        </w:rPr>
      </w:pPr>
      <w:r w:rsidRPr="00114C05">
        <w:rPr>
          <w:rFonts w:ascii="Times New Roman" w:hAnsi="Times New Roman" w:cs="Times New Roman"/>
          <w:sz w:val="27"/>
          <w:szCs w:val="27"/>
          <w:shd w:val="clear" w:color="auto" w:fill="FFFFFF"/>
          <w:lang w:val="uk-UA"/>
        </w:rPr>
        <w:t xml:space="preserve">Політика </w:t>
      </w:r>
      <w:r w:rsidRPr="00114C05">
        <w:rPr>
          <w:rFonts w:ascii="Times New Roman" w:hAnsi="Times New Roman" w:cs="Times New Roman"/>
          <w:sz w:val="27"/>
          <w:szCs w:val="27"/>
          <w:shd w:val="clear" w:color="auto" w:fill="FFFFFF"/>
        </w:rPr>
        <w:t xml:space="preserve">США </w:t>
      </w:r>
      <w:r w:rsidRPr="00114C05">
        <w:rPr>
          <w:rFonts w:ascii="Times New Roman" w:hAnsi="Times New Roman" w:cs="Times New Roman"/>
          <w:sz w:val="27"/>
          <w:szCs w:val="27"/>
          <w:shd w:val="clear" w:color="auto" w:fill="FFFFFF"/>
          <w:lang w:val="uk-UA"/>
        </w:rPr>
        <w:t xml:space="preserve">стосовно невизнання анексії Росією Криму залишається незмінною та  спрямована на неприйняття будь-яких територіальних змін України, вчинених у силовий спосіб, у тому числі шляхом незаконного вторгнення РФ до Криму і Донбасу та окупації цих територій, про що свідчить представлений у Конгресі США </w:t>
      </w:r>
      <w:r w:rsidRPr="007062D0">
        <w:rPr>
          <w:rFonts w:ascii="Times New Roman" w:hAnsi="Times New Roman" w:cs="Times New Roman"/>
          <w:sz w:val="27"/>
          <w:szCs w:val="27"/>
          <w:shd w:val="clear" w:color="auto" w:fill="FFFFFF"/>
          <w:lang w:val="uk-UA"/>
        </w:rPr>
        <w:t>проект закону "Про надання підтримки Україні для захисту її незалежності, суверенітет</w:t>
      </w:r>
      <w:r w:rsidR="007062D0" w:rsidRPr="007062D0">
        <w:rPr>
          <w:rFonts w:ascii="Times New Roman" w:hAnsi="Times New Roman" w:cs="Times New Roman"/>
          <w:sz w:val="27"/>
          <w:szCs w:val="27"/>
          <w:shd w:val="clear" w:color="auto" w:fill="FFFFFF"/>
          <w:lang w:val="uk-UA"/>
        </w:rPr>
        <w:t>у і територіальної цілісності"</w:t>
      </w:r>
      <w:r w:rsidR="007062D0">
        <w:rPr>
          <w:rFonts w:ascii="Times New Roman" w:hAnsi="Times New Roman" w:cs="Times New Roman"/>
          <w:sz w:val="27"/>
          <w:szCs w:val="27"/>
          <w:shd w:val="clear" w:color="auto" w:fill="FFFFFF"/>
          <w:lang w:val="uk-UA"/>
        </w:rPr>
        <w:t xml:space="preserve">. </w:t>
      </w:r>
      <w:r w:rsidRPr="00114C05">
        <w:rPr>
          <w:rFonts w:ascii="Times New Roman" w:hAnsi="Times New Roman" w:cs="Times New Roman"/>
          <w:sz w:val="27"/>
          <w:szCs w:val="27"/>
          <w:shd w:val="clear" w:color="auto" w:fill="FFFFFF"/>
        </w:rPr>
        <w:t>Документ спрямований на посилення обороноздатності України шляхом передачі озброєнь, продажу летальних оборонних засобів, а також зміцнення спроможності України протистояти російським кібератакам.</w:t>
      </w:r>
    </w:p>
    <w:p w:rsidR="0001478B" w:rsidRPr="00114C05" w:rsidRDefault="0001478B" w:rsidP="00114C05">
      <w:pPr>
        <w:spacing w:after="0" w:line="240" w:lineRule="auto"/>
        <w:ind w:firstLine="567"/>
        <w:jc w:val="both"/>
        <w:rPr>
          <w:rFonts w:ascii="Times New Roman" w:eastAsia="Times New Roman" w:hAnsi="Times New Roman" w:cs="Times New Roman"/>
          <w:bCs/>
          <w:sz w:val="27"/>
          <w:szCs w:val="27"/>
          <w:lang w:val="uk-UA"/>
        </w:rPr>
      </w:pPr>
      <w:r w:rsidRPr="00114C05">
        <w:rPr>
          <w:rFonts w:ascii="Times New Roman" w:hAnsi="Times New Roman" w:cs="Times New Roman"/>
          <w:sz w:val="27"/>
          <w:szCs w:val="27"/>
          <w:shd w:val="clear" w:color="auto" w:fill="FFFFFF"/>
          <w:lang w:val="uk-UA"/>
        </w:rPr>
        <w:t xml:space="preserve"> США засуджують</w:t>
      </w:r>
      <w:r w:rsidRPr="00114C05">
        <w:rPr>
          <w:rFonts w:ascii="Times New Roman" w:hAnsi="Times New Roman" w:cs="Times New Roman"/>
          <w:sz w:val="27"/>
          <w:szCs w:val="27"/>
          <w:shd w:val="clear" w:color="auto" w:fill="FFFFFF"/>
        </w:rPr>
        <w:t> </w:t>
      </w:r>
      <w:r w:rsidR="009C2BE8">
        <w:fldChar w:fldCharType="begin"/>
      </w:r>
      <w:r w:rsidR="009C2BE8" w:rsidRPr="009C2BE8">
        <w:rPr>
          <w:lang w:val="uk-UA"/>
        </w:rPr>
        <w:instrText xml:space="preserve"> </w:instrText>
      </w:r>
      <w:r w:rsidR="009C2BE8">
        <w:instrText>HYPERLINK</w:instrText>
      </w:r>
      <w:r w:rsidR="009C2BE8" w:rsidRPr="009C2BE8">
        <w:rPr>
          <w:lang w:val="uk-UA"/>
        </w:rPr>
        <w:instrText xml:space="preserve"> "</w:instrText>
      </w:r>
      <w:r w:rsidR="009C2BE8">
        <w:instrText>https</w:instrText>
      </w:r>
      <w:r w:rsidR="009C2BE8" w:rsidRPr="009C2BE8">
        <w:rPr>
          <w:lang w:val="uk-UA"/>
        </w:rPr>
        <w:instrText>://</w:instrText>
      </w:r>
      <w:r w:rsidR="009C2BE8">
        <w:instrText>www</w:instrText>
      </w:r>
      <w:r w:rsidR="009C2BE8" w:rsidRPr="009C2BE8">
        <w:rPr>
          <w:lang w:val="uk-UA"/>
        </w:rPr>
        <w:instrText>.</w:instrText>
      </w:r>
      <w:r w:rsidR="009C2BE8">
        <w:instrText>dw</w:instrText>
      </w:r>
      <w:r w:rsidR="009C2BE8" w:rsidRPr="009C2BE8">
        <w:rPr>
          <w:lang w:val="uk-UA"/>
        </w:rPr>
        <w:instrText>.</w:instrText>
      </w:r>
      <w:r w:rsidR="009C2BE8">
        <w:instrText>com</w:instrText>
      </w:r>
      <w:r w:rsidR="009C2BE8" w:rsidRPr="009C2BE8">
        <w:rPr>
          <w:lang w:val="uk-UA"/>
        </w:rPr>
        <w:instrText>/</w:instrText>
      </w:r>
      <w:r w:rsidR="009C2BE8">
        <w:instrText>uk</w:instrText>
      </w:r>
      <w:r w:rsidR="009C2BE8" w:rsidRPr="009C2BE8">
        <w:rPr>
          <w:lang w:val="uk-UA"/>
        </w:rPr>
        <w:instrText>/%</w:instrText>
      </w:r>
      <w:r w:rsidR="009C2BE8">
        <w:instrText>D</w:instrText>
      </w:r>
      <w:r w:rsidR="009C2BE8" w:rsidRPr="009C2BE8">
        <w:rPr>
          <w:lang w:val="uk-UA"/>
        </w:rPr>
        <w:instrText>1%82%</w:instrText>
      </w:r>
      <w:r w:rsidR="009C2BE8">
        <w:instrText>D</w:instrText>
      </w:r>
      <w:r w:rsidR="009C2BE8" w:rsidRPr="009C2BE8">
        <w:rPr>
          <w:lang w:val="uk-UA"/>
        </w:rPr>
        <w:instrText>1%80%</w:instrText>
      </w:r>
      <w:r w:rsidR="009C2BE8">
        <w:instrText>D</w:instrText>
      </w:r>
      <w:r w:rsidR="009C2BE8" w:rsidRPr="009C2BE8">
        <w:rPr>
          <w:lang w:val="uk-UA"/>
        </w:rPr>
        <w:instrText>0%</w:instrText>
      </w:r>
      <w:r w:rsidR="009C2BE8">
        <w:instrText>B</w:instrText>
      </w:r>
      <w:r w:rsidR="009C2BE8" w:rsidRPr="009C2BE8">
        <w:rPr>
          <w:lang w:val="uk-UA"/>
        </w:rPr>
        <w:instrText>8%</w:instrText>
      </w:r>
      <w:r w:rsidR="009C2BE8">
        <w:instrText>D</w:instrText>
      </w:r>
      <w:r w:rsidR="009C2BE8" w:rsidRPr="009C2BE8">
        <w:rPr>
          <w:lang w:val="uk-UA"/>
        </w:rPr>
        <w:instrText>0%</w:instrText>
      </w:r>
      <w:r w:rsidR="009C2BE8">
        <w:instrText>B</w:instrText>
      </w:r>
      <w:r w:rsidR="009C2BE8" w:rsidRPr="009C2BE8">
        <w:rPr>
          <w:lang w:val="uk-UA"/>
        </w:rPr>
        <w:instrText>1%</w:instrText>
      </w:r>
      <w:r w:rsidR="009C2BE8">
        <w:instrText>D</w:instrText>
      </w:r>
      <w:r w:rsidR="009C2BE8" w:rsidRPr="009C2BE8">
        <w:rPr>
          <w:lang w:val="uk-UA"/>
        </w:rPr>
        <w:instrText>1%83%</w:instrText>
      </w:r>
      <w:r w:rsidR="009C2BE8">
        <w:instrText>D</w:instrText>
      </w:r>
      <w:r w:rsidR="009C2BE8" w:rsidRPr="009C2BE8">
        <w:rPr>
          <w:lang w:val="uk-UA"/>
        </w:rPr>
        <w:instrText>0%</w:instrText>
      </w:r>
      <w:r w:rsidR="009C2BE8">
        <w:instrText>BD</w:instrText>
      </w:r>
      <w:r w:rsidR="009C2BE8" w:rsidRPr="009C2BE8">
        <w:rPr>
          <w:lang w:val="uk-UA"/>
        </w:rPr>
        <w:instrText>%</w:instrText>
      </w:r>
      <w:r w:rsidR="009C2BE8">
        <w:instrText>D</w:instrText>
      </w:r>
      <w:r w:rsidR="009C2BE8" w:rsidRPr="009C2BE8">
        <w:rPr>
          <w:lang w:val="uk-UA"/>
        </w:rPr>
        <w:instrText>0%</w:instrText>
      </w:r>
      <w:r w:rsidR="009C2BE8">
        <w:instrText>B</w:instrText>
      </w:r>
      <w:r w:rsidR="009C2BE8" w:rsidRPr="009C2BE8">
        <w:rPr>
          <w:lang w:val="uk-UA"/>
        </w:rPr>
        <w:instrText>0%</w:instrText>
      </w:r>
      <w:r w:rsidR="009C2BE8">
        <w:instrText>D</w:instrText>
      </w:r>
      <w:r w:rsidR="009C2BE8" w:rsidRPr="009C2BE8">
        <w:rPr>
          <w:lang w:val="uk-UA"/>
        </w:rPr>
        <w:instrText>0%</w:instrText>
      </w:r>
      <w:r w:rsidR="009C2BE8">
        <w:instrText>BB</w:instrText>
      </w:r>
      <w:r w:rsidR="009C2BE8" w:rsidRPr="009C2BE8">
        <w:rPr>
          <w:lang w:val="uk-UA"/>
        </w:rPr>
        <w:instrText>-%</w:instrText>
      </w:r>
      <w:r w:rsidR="009C2BE8">
        <w:instrText>D</w:instrText>
      </w:r>
      <w:r w:rsidR="009C2BE8" w:rsidRPr="009C2BE8">
        <w:rPr>
          <w:lang w:val="uk-UA"/>
        </w:rPr>
        <w:instrText>0%</w:instrText>
      </w:r>
      <w:r w:rsidR="009C2BE8">
        <w:instrText>BE</w:instrText>
      </w:r>
      <w:r w:rsidR="009C2BE8" w:rsidRPr="009C2BE8">
        <w:rPr>
          <w:lang w:val="uk-UA"/>
        </w:rPr>
        <w:instrText>%</w:instrText>
      </w:r>
      <w:r w:rsidR="009C2BE8">
        <w:instrText>D</w:instrText>
      </w:r>
      <w:r w:rsidR="009C2BE8" w:rsidRPr="009C2BE8">
        <w:rPr>
          <w:lang w:val="uk-UA"/>
        </w:rPr>
        <w:instrText>0%</w:instrText>
      </w:r>
      <w:r w:rsidR="009C2BE8">
        <w:instrText>BE</w:instrText>
      </w:r>
      <w:r w:rsidR="009C2BE8" w:rsidRPr="009C2BE8">
        <w:rPr>
          <w:lang w:val="uk-UA"/>
        </w:rPr>
        <w:instrText>%</w:instrText>
      </w:r>
      <w:r w:rsidR="009C2BE8">
        <w:instrText>D</w:instrText>
      </w:r>
      <w:r w:rsidR="009C2BE8" w:rsidRPr="009C2BE8">
        <w:rPr>
          <w:lang w:val="uk-UA"/>
        </w:rPr>
        <w:instrText>0%</w:instrText>
      </w:r>
      <w:r w:rsidR="009C2BE8">
        <w:instrText>BD</w:instrText>
      </w:r>
      <w:r w:rsidR="009C2BE8" w:rsidRPr="009C2BE8">
        <w:rPr>
          <w:lang w:val="uk-UA"/>
        </w:rPr>
        <w:instrText>-%</w:instrText>
      </w:r>
      <w:r w:rsidR="009C2BE8">
        <w:instrText>D</w:instrText>
      </w:r>
      <w:r w:rsidR="009C2BE8" w:rsidRPr="009C2BE8">
        <w:rPr>
          <w:lang w:val="uk-UA"/>
        </w:rPr>
        <w:instrText>0%</w:instrText>
      </w:r>
      <w:r w:rsidR="009C2BE8">
        <w:instrText>B</w:instrText>
      </w:r>
      <w:r w:rsidR="009C2BE8" w:rsidRPr="009C2BE8">
        <w:rPr>
          <w:lang w:val="uk-UA"/>
        </w:rPr>
        <w:instrText>7%</w:instrText>
      </w:r>
      <w:r w:rsidR="009C2BE8">
        <w:instrText>D</w:instrText>
      </w:r>
      <w:r w:rsidR="009C2BE8" w:rsidRPr="009C2BE8">
        <w:rPr>
          <w:lang w:val="uk-UA"/>
        </w:rPr>
        <w:instrText>0%</w:instrText>
      </w:r>
      <w:r w:rsidR="009C2BE8">
        <w:instrText>BE</w:instrText>
      </w:r>
      <w:r w:rsidR="009C2BE8" w:rsidRPr="009C2BE8">
        <w:rPr>
          <w:lang w:val="uk-UA"/>
        </w:rPr>
        <w:instrText>%</w:instrText>
      </w:r>
      <w:r w:rsidR="009C2BE8">
        <w:instrText>D</w:instrText>
      </w:r>
      <w:r w:rsidR="009C2BE8" w:rsidRPr="009C2BE8">
        <w:rPr>
          <w:lang w:val="uk-UA"/>
        </w:rPr>
        <w:instrText>0%</w:instrText>
      </w:r>
      <w:r w:rsidR="009C2BE8">
        <w:instrText>B</w:instrText>
      </w:r>
      <w:r w:rsidR="009C2BE8" w:rsidRPr="009C2BE8">
        <w:rPr>
          <w:lang w:val="uk-UA"/>
        </w:rPr>
        <w:instrText>1%</w:instrText>
      </w:r>
      <w:r w:rsidR="009C2BE8">
        <w:instrText>D</w:instrText>
      </w:r>
      <w:r w:rsidR="009C2BE8" w:rsidRPr="009C2BE8">
        <w:rPr>
          <w:lang w:val="uk-UA"/>
        </w:rPr>
        <w:instrText>0%</w:instrText>
      </w:r>
      <w:r w:rsidR="009C2BE8">
        <w:instrText>BE</w:instrText>
      </w:r>
      <w:r w:rsidR="009C2BE8" w:rsidRPr="009C2BE8">
        <w:rPr>
          <w:lang w:val="uk-UA"/>
        </w:rPr>
        <w:instrText>%</w:instrText>
      </w:r>
      <w:r w:rsidR="009C2BE8">
        <w:instrText>D</w:instrText>
      </w:r>
      <w:r w:rsidR="009C2BE8" w:rsidRPr="009C2BE8">
        <w:rPr>
          <w:lang w:val="uk-UA"/>
        </w:rPr>
        <w:instrText>0%</w:instrText>
      </w:r>
      <w:r w:rsidR="009C2BE8">
        <w:instrText>B</w:instrText>
      </w:r>
      <w:r w:rsidR="009C2BE8" w:rsidRPr="009C2BE8">
        <w:rPr>
          <w:lang w:val="uk-UA"/>
        </w:rPr>
        <w:instrText>2%</w:instrText>
      </w:r>
      <w:r w:rsidR="009C2BE8">
        <w:instrText>D</w:instrText>
      </w:r>
      <w:r w:rsidR="009C2BE8" w:rsidRPr="009C2BE8">
        <w:rPr>
          <w:lang w:val="uk-UA"/>
        </w:rPr>
        <w:instrText>1%8</w:instrText>
      </w:r>
      <w:r w:rsidR="009C2BE8">
        <w:instrText>F</w:instrText>
      </w:r>
      <w:r w:rsidR="009C2BE8" w:rsidRPr="009C2BE8">
        <w:rPr>
          <w:lang w:val="uk-UA"/>
        </w:rPr>
        <w:instrText>%</w:instrText>
      </w:r>
      <w:r w:rsidR="009C2BE8">
        <w:instrText>D</w:instrText>
      </w:r>
      <w:r w:rsidR="009C2BE8" w:rsidRPr="009C2BE8">
        <w:rPr>
          <w:lang w:val="uk-UA"/>
        </w:rPr>
        <w:instrText>0%</w:instrText>
      </w:r>
      <w:r w:rsidR="009C2BE8">
        <w:instrText>B</w:instrText>
      </w:r>
      <w:r w:rsidR="009C2BE8" w:rsidRPr="009C2BE8">
        <w:rPr>
          <w:lang w:val="uk-UA"/>
        </w:rPr>
        <w:instrText>7</w:instrText>
      </w:r>
      <w:r w:rsidR="009C2BE8" w:rsidRPr="009C2BE8">
        <w:rPr>
          <w:lang w:val="uk-UA"/>
        </w:rPr>
        <w:instrText>%</w:instrText>
      </w:r>
      <w:r w:rsidR="009C2BE8">
        <w:instrText>D</w:instrText>
      </w:r>
      <w:r w:rsidR="009C2BE8" w:rsidRPr="009C2BE8">
        <w:rPr>
          <w:lang w:val="uk-UA"/>
        </w:rPr>
        <w:instrText>0%</w:instrText>
      </w:r>
      <w:r w:rsidR="009C2BE8">
        <w:instrText>B</w:instrText>
      </w:r>
      <w:r w:rsidR="009C2BE8" w:rsidRPr="009C2BE8">
        <w:rPr>
          <w:lang w:val="uk-UA"/>
        </w:rPr>
        <w:instrText>0%</w:instrText>
      </w:r>
      <w:r w:rsidR="009C2BE8">
        <w:instrText>D</w:instrText>
      </w:r>
      <w:r w:rsidR="009C2BE8" w:rsidRPr="009C2BE8">
        <w:rPr>
          <w:lang w:val="uk-UA"/>
        </w:rPr>
        <w:instrText>0%</w:instrText>
      </w:r>
      <w:r w:rsidR="009C2BE8">
        <w:instrText>B</w:instrText>
      </w:r>
      <w:r w:rsidR="009C2BE8" w:rsidRPr="009C2BE8">
        <w:rPr>
          <w:lang w:val="uk-UA"/>
        </w:rPr>
        <w:instrText>2-%</w:instrText>
      </w:r>
      <w:r w:rsidR="009C2BE8">
        <w:instrText>D</w:instrText>
      </w:r>
      <w:r w:rsidR="009C2BE8" w:rsidRPr="009C2BE8">
        <w:rPr>
          <w:lang w:val="uk-UA"/>
        </w:rPr>
        <w:instrText>1%80%</w:instrText>
      </w:r>
      <w:r w:rsidR="009C2BE8">
        <w:instrText>D</w:instrText>
      </w:r>
      <w:r w:rsidR="009C2BE8" w:rsidRPr="009C2BE8">
        <w:rPr>
          <w:lang w:val="uk-UA"/>
        </w:rPr>
        <w:instrText>0%</w:instrText>
      </w:r>
      <w:r w:rsidR="009C2BE8">
        <w:instrText>BE</w:instrText>
      </w:r>
      <w:r w:rsidR="009C2BE8" w:rsidRPr="009C2BE8">
        <w:rPr>
          <w:lang w:val="uk-UA"/>
        </w:rPr>
        <w:instrText>%</w:instrText>
      </w:r>
      <w:r w:rsidR="009C2BE8">
        <w:instrText>D</w:instrText>
      </w:r>
      <w:r w:rsidR="009C2BE8" w:rsidRPr="009C2BE8">
        <w:rPr>
          <w:lang w:val="uk-UA"/>
        </w:rPr>
        <w:instrText>1%81%</w:instrText>
      </w:r>
      <w:r w:rsidR="009C2BE8">
        <w:instrText>D</w:instrText>
      </w:r>
      <w:r w:rsidR="009C2BE8" w:rsidRPr="009C2BE8">
        <w:rPr>
          <w:lang w:val="uk-UA"/>
        </w:rPr>
        <w:instrText>1%96%</w:instrText>
      </w:r>
      <w:r w:rsidR="009C2BE8">
        <w:instrText>D</w:instrText>
      </w:r>
      <w:r w:rsidR="009C2BE8" w:rsidRPr="009C2BE8">
        <w:rPr>
          <w:lang w:val="uk-UA"/>
        </w:rPr>
        <w:instrText>1%8</w:instrText>
      </w:r>
      <w:r w:rsidR="009C2BE8">
        <w:instrText>E</w:instrText>
      </w:r>
      <w:r w:rsidR="009C2BE8" w:rsidRPr="009C2BE8">
        <w:rPr>
          <w:lang w:val="uk-UA"/>
        </w:rPr>
        <w:instrText>-%</w:instrText>
      </w:r>
      <w:r w:rsidR="009C2BE8">
        <w:instrText>D</w:instrText>
      </w:r>
      <w:r w:rsidR="009C2BE8" w:rsidRPr="009C2BE8">
        <w:rPr>
          <w:lang w:val="uk-UA"/>
        </w:rPr>
        <w:instrText>0%</w:instrText>
      </w:r>
      <w:r w:rsidR="009C2BE8">
        <w:instrText>B</w:instrText>
      </w:r>
      <w:r w:rsidR="009C2BE8" w:rsidRPr="009C2BE8">
        <w:rPr>
          <w:lang w:val="uk-UA"/>
        </w:rPr>
        <w:instrText>2%</w:instrText>
      </w:r>
      <w:r w:rsidR="009C2BE8">
        <w:instrText>D</w:instrText>
      </w:r>
      <w:r w:rsidR="009C2BE8" w:rsidRPr="009C2BE8">
        <w:rPr>
          <w:lang w:val="uk-UA"/>
        </w:rPr>
        <w:instrText>1%96%</w:instrText>
      </w:r>
      <w:r w:rsidR="009C2BE8">
        <w:instrText>D</w:instrText>
      </w:r>
      <w:r w:rsidR="009C2BE8" w:rsidRPr="009C2BE8">
        <w:rPr>
          <w:lang w:val="uk-UA"/>
        </w:rPr>
        <w:instrText>0%</w:instrText>
      </w:r>
      <w:r w:rsidR="009C2BE8">
        <w:instrText>B</w:instrText>
      </w:r>
      <w:r w:rsidR="009C2BE8" w:rsidRPr="009C2BE8">
        <w:rPr>
          <w:lang w:val="uk-UA"/>
        </w:rPr>
        <w:instrText>4%</w:instrText>
      </w:r>
      <w:r w:rsidR="009C2BE8">
        <w:instrText>D</w:instrText>
      </w:r>
      <w:r w:rsidR="009C2BE8" w:rsidRPr="009C2BE8">
        <w:rPr>
          <w:lang w:val="uk-UA"/>
        </w:rPr>
        <w:instrText>0%</w:instrText>
      </w:r>
      <w:r w:rsidR="009C2BE8">
        <w:instrText>BF</w:instrText>
      </w:r>
      <w:r w:rsidR="009C2BE8" w:rsidRPr="009C2BE8">
        <w:rPr>
          <w:lang w:val="uk-UA"/>
        </w:rPr>
        <w:instrText>%</w:instrText>
      </w:r>
      <w:r w:rsidR="009C2BE8">
        <w:instrText>D</w:instrText>
      </w:r>
      <w:r w:rsidR="009C2BE8" w:rsidRPr="009C2BE8">
        <w:rPr>
          <w:lang w:val="uk-UA"/>
        </w:rPr>
        <w:instrText>1%83%</w:instrText>
      </w:r>
      <w:r w:rsidR="009C2BE8">
        <w:instrText>D</w:instrText>
      </w:r>
      <w:r w:rsidR="009C2BE8" w:rsidRPr="009C2BE8">
        <w:rPr>
          <w:lang w:val="uk-UA"/>
        </w:rPr>
        <w:instrText>1%81%</w:instrText>
      </w:r>
      <w:r w:rsidR="009C2BE8">
        <w:instrText>D</w:instrText>
      </w:r>
      <w:r w:rsidR="009C2BE8" w:rsidRPr="009C2BE8">
        <w:rPr>
          <w:lang w:val="uk-UA"/>
        </w:rPr>
        <w:instrText>1%82%</w:instrText>
      </w:r>
      <w:r w:rsidR="009C2BE8">
        <w:instrText>D</w:instrText>
      </w:r>
      <w:r w:rsidR="009C2BE8" w:rsidRPr="009C2BE8">
        <w:rPr>
          <w:lang w:val="uk-UA"/>
        </w:rPr>
        <w:instrText>0%</w:instrText>
      </w:r>
      <w:r w:rsidR="009C2BE8">
        <w:instrText>B</w:instrText>
      </w:r>
      <w:r w:rsidR="009C2BE8" w:rsidRPr="009C2BE8">
        <w:rPr>
          <w:lang w:val="uk-UA"/>
        </w:rPr>
        <w:instrText>8%</w:instrText>
      </w:r>
      <w:r w:rsidR="009C2BE8">
        <w:instrText>D</w:instrText>
      </w:r>
      <w:r w:rsidR="009C2BE8" w:rsidRPr="009C2BE8">
        <w:rPr>
          <w:lang w:val="uk-UA"/>
        </w:rPr>
        <w:instrText>1%82%</w:instrText>
      </w:r>
      <w:r w:rsidR="009C2BE8">
        <w:instrText>D</w:instrText>
      </w:r>
      <w:r w:rsidR="009C2BE8" w:rsidRPr="009C2BE8">
        <w:rPr>
          <w:lang w:val="uk-UA"/>
        </w:rPr>
        <w:instrText>0%</w:instrText>
      </w:r>
      <w:r w:rsidR="009C2BE8">
        <w:instrText>B</w:instrText>
      </w:r>
      <w:r w:rsidR="009C2BE8" w:rsidRPr="009C2BE8">
        <w:rPr>
          <w:lang w:val="uk-UA"/>
        </w:rPr>
        <w:instrText>8-%</w:instrText>
      </w:r>
      <w:r w:rsidR="009C2BE8">
        <w:instrText>D</w:instrText>
      </w:r>
      <w:r w:rsidR="009C2BE8" w:rsidRPr="009C2BE8">
        <w:rPr>
          <w:lang w:val="uk-UA"/>
        </w:rPr>
        <w:instrText>1%83%</w:instrText>
      </w:r>
      <w:r w:rsidR="009C2BE8">
        <w:instrText>D</w:instrText>
      </w:r>
      <w:r w:rsidR="009C2BE8" w:rsidRPr="009C2BE8">
        <w:rPr>
          <w:lang w:val="uk-UA"/>
        </w:rPr>
        <w:instrText>0%</w:instrText>
      </w:r>
      <w:r w:rsidR="009C2BE8">
        <w:instrText>BA</w:instrText>
      </w:r>
      <w:r w:rsidR="009C2BE8" w:rsidRPr="009C2BE8">
        <w:rPr>
          <w:lang w:val="uk-UA"/>
        </w:rPr>
        <w:instrText>%</w:instrText>
      </w:r>
      <w:r w:rsidR="009C2BE8">
        <w:instrText>D</w:instrText>
      </w:r>
      <w:r w:rsidR="009C2BE8" w:rsidRPr="009C2BE8">
        <w:rPr>
          <w:lang w:val="uk-UA"/>
        </w:rPr>
        <w:instrText>1%80%</w:instrText>
      </w:r>
      <w:r w:rsidR="009C2BE8">
        <w:instrText>D</w:instrText>
      </w:r>
      <w:r w:rsidR="009C2BE8" w:rsidRPr="009C2BE8">
        <w:rPr>
          <w:lang w:val="uk-UA"/>
        </w:rPr>
        <w:instrText>0%</w:instrText>
      </w:r>
      <w:r w:rsidR="009C2BE8">
        <w:instrText>B</w:instrText>
      </w:r>
      <w:r w:rsidR="009C2BE8" w:rsidRPr="009C2BE8">
        <w:rPr>
          <w:lang w:val="uk-UA"/>
        </w:rPr>
        <w:instrText>0%</w:instrText>
      </w:r>
      <w:r w:rsidR="009C2BE8">
        <w:instrText>D</w:instrText>
      </w:r>
      <w:r w:rsidR="009C2BE8" w:rsidRPr="009C2BE8">
        <w:rPr>
          <w:lang w:val="uk-UA"/>
        </w:rPr>
        <w:instrText>1%97%</w:instrText>
      </w:r>
      <w:r w:rsidR="009C2BE8">
        <w:instrText>D</w:instrText>
      </w:r>
      <w:r w:rsidR="009C2BE8" w:rsidRPr="009C2BE8">
        <w:rPr>
          <w:lang w:val="uk-UA"/>
        </w:rPr>
        <w:instrText>0%</w:instrText>
      </w:r>
      <w:r w:rsidR="009C2BE8">
        <w:instrText>BD</w:instrText>
      </w:r>
      <w:r w:rsidR="009C2BE8" w:rsidRPr="009C2BE8">
        <w:rPr>
          <w:lang w:val="uk-UA"/>
        </w:rPr>
        <w:instrText>%</w:instrText>
      </w:r>
      <w:r w:rsidR="009C2BE8">
        <w:instrText>D</w:instrText>
      </w:r>
      <w:r w:rsidR="009C2BE8" w:rsidRPr="009C2BE8">
        <w:rPr>
          <w:lang w:val="uk-UA"/>
        </w:rPr>
        <w:instrText>1%81%</w:instrText>
      </w:r>
      <w:r w:rsidR="009C2BE8">
        <w:instrText>D</w:instrText>
      </w:r>
      <w:r w:rsidR="009C2BE8" w:rsidRPr="009C2BE8">
        <w:rPr>
          <w:lang w:val="uk-UA"/>
        </w:rPr>
        <w:instrText>1%8</w:instrText>
      </w:r>
      <w:r w:rsidR="009C2BE8">
        <w:instrText>C</w:instrText>
      </w:r>
      <w:r w:rsidR="009C2BE8" w:rsidRPr="009C2BE8">
        <w:rPr>
          <w:lang w:val="uk-UA"/>
        </w:rPr>
        <w:instrText>%</w:instrText>
      </w:r>
      <w:r w:rsidR="009C2BE8">
        <w:instrText>D</w:instrText>
      </w:r>
      <w:r w:rsidR="009C2BE8" w:rsidRPr="009C2BE8">
        <w:rPr>
          <w:lang w:val="uk-UA"/>
        </w:rPr>
        <w:instrText>0%</w:instrText>
      </w:r>
      <w:r w:rsidR="009C2BE8">
        <w:instrText>BA</w:instrText>
      </w:r>
      <w:r w:rsidR="009C2BE8" w:rsidRPr="009C2BE8">
        <w:rPr>
          <w:lang w:val="uk-UA"/>
        </w:rPr>
        <w:instrText>%</w:instrText>
      </w:r>
      <w:r w:rsidR="009C2BE8">
        <w:instrText>D</w:instrText>
      </w:r>
      <w:r w:rsidR="009C2BE8" w:rsidRPr="009C2BE8">
        <w:rPr>
          <w:lang w:val="uk-UA"/>
        </w:rPr>
        <w:instrText>0%</w:instrText>
      </w:r>
      <w:r w:rsidR="009C2BE8">
        <w:instrText>B</w:instrText>
      </w:r>
      <w:r w:rsidR="009C2BE8" w:rsidRPr="009C2BE8">
        <w:rPr>
          <w:lang w:val="uk-UA"/>
        </w:rPr>
        <w:instrText>8%</w:instrText>
      </w:r>
      <w:r w:rsidR="009C2BE8">
        <w:instrText>D</w:instrText>
      </w:r>
      <w:r w:rsidR="009C2BE8" w:rsidRPr="009C2BE8">
        <w:rPr>
          <w:lang w:val="uk-UA"/>
        </w:rPr>
        <w:instrText>1%85-%</w:instrText>
      </w:r>
      <w:r w:rsidR="009C2BE8">
        <w:instrText>D</w:instrText>
      </w:r>
      <w:r w:rsidR="009C2BE8" w:rsidRPr="009C2BE8">
        <w:rPr>
          <w:lang w:val="uk-UA"/>
        </w:rPr>
        <w:instrText>0%</w:instrText>
      </w:r>
      <w:r w:rsidR="009C2BE8">
        <w:instrText>BC</w:instrText>
      </w:r>
      <w:r w:rsidR="009C2BE8" w:rsidRPr="009C2BE8">
        <w:rPr>
          <w:lang w:val="uk-UA"/>
        </w:rPr>
        <w:instrText>%</w:instrText>
      </w:r>
      <w:r w:rsidR="009C2BE8">
        <w:instrText>D</w:instrText>
      </w:r>
      <w:r w:rsidR="009C2BE8" w:rsidRPr="009C2BE8">
        <w:rPr>
          <w:lang w:val="uk-UA"/>
        </w:rPr>
        <w:instrText>0%</w:instrText>
      </w:r>
      <w:r w:rsidR="009C2BE8">
        <w:instrText>BE</w:instrText>
      </w:r>
      <w:r w:rsidR="009C2BE8" w:rsidRPr="009C2BE8">
        <w:rPr>
          <w:lang w:val="uk-UA"/>
        </w:rPr>
        <w:instrText>%</w:instrText>
      </w:r>
      <w:r w:rsidR="009C2BE8">
        <w:instrText>D</w:instrText>
      </w:r>
      <w:r w:rsidR="009C2BE8" w:rsidRPr="009C2BE8">
        <w:rPr>
          <w:lang w:val="uk-UA"/>
        </w:rPr>
        <w:instrText>1%80%</w:instrText>
      </w:r>
      <w:r w:rsidR="009C2BE8">
        <w:instrText>D</w:instrText>
      </w:r>
      <w:r w:rsidR="009C2BE8" w:rsidRPr="009C2BE8">
        <w:rPr>
          <w:lang w:val="uk-UA"/>
        </w:rPr>
        <w:instrText>1%8</w:instrText>
      </w:r>
      <w:r w:rsidR="009C2BE8">
        <w:instrText>F</w:instrText>
      </w:r>
      <w:r w:rsidR="009C2BE8" w:rsidRPr="009C2BE8">
        <w:rPr>
          <w:lang w:val="uk-UA"/>
        </w:rPr>
        <w:instrText>%</w:instrText>
      </w:r>
      <w:r w:rsidR="009C2BE8">
        <w:instrText>D</w:instrText>
      </w:r>
      <w:r w:rsidR="009C2BE8" w:rsidRPr="009C2BE8">
        <w:rPr>
          <w:lang w:val="uk-UA"/>
        </w:rPr>
        <w:instrText>0%</w:instrText>
      </w:r>
      <w:r w:rsidR="009C2BE8">
        <w:instrText>BA</w:instrText>
      </w:r>
      <w:r w:rsidR="009C2BE8" w:rsidRPr="009C2BE8">
        <w:rPr>
          <w:lang w:val="uk-UA"/>
        </w:rPr>
        <w:instrText>%</w:instrText>
      </w:r>
      <w:r w:rsidR="009C2BE8">
        <w:instrText>D</w:instrText>
      </w:r>
      <w:r w:rsidR="009C2BE8" w:rsidRPr="009C2BE8">
        <w:rPr>
          <w:lang w:val="uk-UA"/>
        </w:rPr>
        <w:instrText>1%96%</w:instrText>
      </w:r>
      <w:r w:rsidR="009C2BE8">
        <w:instrText>D</w:instrText>
      </w:r>
      <w:r w:rsidR="009C2BE8" w:rsidRPr="009C2BE8">
        <w:rPr>
          <w:lang w:val="uk-UA"/>
        </w:rPr>
        <w:instrText>0%</w:instrText>
      </w:r>
      <w:r w:rsidR="009C2BE8">
        <w:instrText>B</w:instrText>
      </w:r>
      <w:r w:rsidR="009C2BE8" w:rsidRPr="009C2BE8">
        <w:rPr>
          <w:lang w:val="uk-UA"/>
        </w:rPr>
        <w:instrText>2/</w:instrText>
      </w:r>
      <w:r w:rsidR="009C2BE8">
        <w:instrText>a</w:instrText>
      </w:r>
      <w:r w:rsidR="009C2BE8" w:rsidRPr="009C2BE8">
        <w:rPr>
          <w:lang w:val="uk-UA"/>
        </w:rPr>
        <w:instrText xml:space="preserve">-48874353" </w:instrText>
      </w:r>
      <w:r w:rsidR="009C2BE8">
        <w:fldChar w:fldCharType="separate"/>
      </w:r>
      <w:r w:rsidRPr="00114C05">
        <w:rPr>
          <w:rStyle w:val="aa"/>
          <w:rFonts w:ascii="Times New Roman" w:hAnsi="Times New Roman" w:cs="Times New Roman"/>
          <w:color w:val="auto"/>
          <w:sz w:val="27"/>
          <w:szCs w:val="27"/>
          <w:shd w:val="clear" w:color="auto" w:fill="FFFFFF"/>
          <w:lang w:val="uk-UA"/>
        </w:rPr>
        <w:t>утримання в Росії українських моряків</w:t>
      </w:r>
      <w:r w:rsidR="009C2BE8">
        <w:rPr>
          <w:rStyle w:val="aa"/>
          <w:rFonts w:ascii="Times New Roman" w:hAnsi="Times New Roman" w:cs="Times New Roman"/>
          <w:color w:val="auto"/>
          <w:sz w:val="27"/>
          <w:szCs w:val="27"/>
          <w:shd w:val="clear" w:color="auto" w:fill="FFFFFF"/>
          <w:lang w:val="uk-UA"/>
        </w:rPr>
        <w:fldChar w:fldCharType="end"/>
      </w:r>
      <w:r w:rsidRPr="00114C05">
        <w:rPr>
          <w:rFonts w:ascii="Times New Roman" w:hAnsi="Times New Roman" w:cs="Times New Roman"/>
          <w:sz w:val="27"/>
          <w:szCs w:val="27"/>
          <w:shd w:val="clear" w:color="auto" w:fill="FFFFFF"/>
        </w:rPr>
        <w:t> </w:t>
      </w:r>
      <w:r w:rsidRPr="00114C05">
        <w:rPr>
          <w:rFonts w:ascii="Times New Roman" w:hAnsi="Times New Roman" w:cs="Times New Roman"/>
          <w:sz w:val="27"/>
          <w:szCs w:val="27"/>
          <w:shd w:val="clear" w:color="auto" w:fill="FFFFFF"/>
          <w:lang w:val="uk-UA"/>
        </w:rPr>
        <w:t xml:space="preserve">та продовжують закликати РФ до </w:t>
      </w:r>
      <w:r w:rsidRPr="00114C05">
        <w:rPr>
          <w:rFonts w:ascii="Times New Roman" w:eastAsia="Times New Roman" w:hAnsi="Times New Roman" w:cs="Times New Roman"/>
          <w:bCs/>
          <w:sz w:val="27"/>
          <w:szCs w:val="27"/>
          <w:lang w:val="uk-UA"/>
        </w:rPr>
        <w:t>негайного звільнення українських моряків і кораблів, захоплених у листопаді минулого року біля Керченської протоки та  політичних в’язнів Кремля:</w:t>
      </w:r>
    </w:p>
    <w:p w:rsidR="0001478B" w:rsidRPr="00114C05" w:rsidRDefault="0001478B" w:rsidP="00114C05">
      <w:pPr>
        <w:pStyle w:val="a9"/>
        <w:numPr>
          <w:ilvl w:val="0"/>
          <w:numId w:val="8"/>
        </w:numPr>
        <w:spacing w:after="0" w:line="240" w:lineRule="auto"/>
        <w:ind w:left="0" w:firstLine="568"/>
        <w:jc w:val="both"/>
        <w:rPr>
          <w:rFonts w:ascii="Times New Roman" w:eastAsia="Times New Roman" w:hAnsi="Times New Roman" w:cs="Times New Roman"/>
          <w:bCs/>
          <w:sz w:val="27"/>
          <w:szCs w:val="27"/>
          <w:lang w:val="uk-UA"/>
        </w:rPr>
      </w:pPr>
      <w:r w:rsidRPr="00114C05">
        <w:rPr>
          <w:rFonts w:ascii="Times New Roman" w:eastAsia="Calibri" w:hAnsi="Times New Roman" w:cs="Times New Roman"/>
          <w:sz w:val="27"/>
          <w:szCs w:val="27"/>
          <w:shd w:val="clear" w:color="auto" w:fill="FFFFFF"/>
          <w:lang w:val="uk-UA"/>
        </w:rPr>
        <w:t xml:space="preserve">заява </w:t>
      </w:r>
      <w:r w:rsidRPr="00114C05">
        <w:rPr>
          <w:rFonts w:ascii="Times New Roman" w:eastAsia="Times New Roman" w:hAnsi="Times New Roman" w:cs="Times New Roman"/>
          <w:bCs/>
          <w:sz w:val="27"/>
          <w:szCs w:val="27"/>
          <w:lang w:val="uk-UA"/>
        </w:rPr>
        <w:t>тимчасово повіреного у справах США при ОБСЄ Гаррі Кеміан</w:t>
      </w:r>
      <w:r w:rsidR="007062D0">
        <w:rPr>
          <w:rFonts w:ascii="Times New Roman" w:eastAsia="Times New Roman" w:hAnsi="Times New Roman" w:cs="Times New Roman"/>
          <w:bCs/>
          <w:sz w:val="27"/>
          <w:szCs w:val="27"/>
          <w:lang w:val="uk-UA"/>
        </w:rPr>
        <w:t>,</w:t>
      </w:r>
      <w:r w:rsidRPr="00114C05">
        <w:rPr>
          <w:rFonts w:ascii="Times New Roman" w:eastAsia="Times New Roman" w:hAnsi="Times New Roman" w:cs="Times New Roman"/>
          <w:bCs/>
          <w:sz w:val="27"/>
          <w:szCs w:val="27"/>
          <w:lang w:val="uk-UA"/>
        </w:rPr>
        <w:t xml:space="preserve"> під час засідання Постійної ради ОБСЄ у Відні; </w:t>
      </w:r>
    </w:p>
    <w:p w:rsidR="0001478B" w:rsidRPr="00114C05" w:rsidRDefault="007062D0" w:rsidP="00114C05">
      <w:pPr>
        <w:pStyle w:val="a9"/>
        <w:numPr>
          <w:ilvl w:val="0"/>
          <w:numId w:val="8"/>
        </w:numPr>
        <w:spacing w:after="0" w:line="240" w:lineRule="auto"/>
        <w:ind w:left="0" w:firstLine="568"/>
        <w:jc w:val="both"/>
        <w:rPr>
          <w:rFonts w:ascii="Times New Roman" w:eastAsia="Times New Roman" w:hAnsi="Times New Roman" w:cs="Times New Roman"/>
          <w:bCs/>
          <w:sz w:val="27"/>
          <w:szCs w:val="27"/>
          <w:lang w:val="uk-UA"/>
        </w:rPr>
      </w:pPr>
      <w:r>
        <w:rPr>
          <w:rFonts w:ascii="Times New Roman" w:eastAsia="Calibri" w:hAnsi="Times New Roman" w:cs="Times New Roman"/>
          <w:bCs/>
          <w:sz w:val="27"/>
          <w:szCs w:val="27"/>
          <w:lang w:val="uk-UA"/>
        </w:rPr>
        <w:t>заява Державного</w:t>
      </w:r>
      <w:r w:rsidR="0001478B" w:rsidRPr="00114C05">
        <w:rPr>
          <w:rFonts w:ascii="Times New Roman" w:eastAsia="Calibri" w:hAnsi="Times New Roman" w:cs="Times New Roman"/>
          <w:bCs/>
          <w:sz w:val="27"/>
          <w:szCs w:val="27"/>
          <w:lang w:val="uk-UA"/>
        </w:rPr>
        <w:t xml:space="preserve"> секретар</w:t>
      </w:r>
      <w:r>
        <w:rPr>
          <w:rFonts w:ascii="Times New Roman" w:eastAsia="Calibri" w:hAnsi="Times New Roman" w:cs="Times New Roman"/>
          <w:bCs/>
          <w:sz w:val="27"/>
          <w:szCs w:val="27"/>
          <w:lang w:val="uk-UA"/>
        </w:rPr>
        <w:t>я</w:t>
      </w:r>
      <w:r w:rsidR="0001478B" w:rsidRPr="00114C05">
        <w:rPr>
          <w:rFonts w:ascii="Times New Roman" w:eastAsia="Calibri" w:hAnsi="Times New Roman" w:cs="Times New Roman"/>
          <w:bCs/>
          <w:sz w:val="27"/>
          <w:szCs w:val="27"/>
          <w:lang w:val="uk-UA"/>
        </w:rPr>
        <w:t xml:space="preserve"> США Майка Помпео за результатами переговорів з головою МЗС РФ Лавровим в м. Сочі;</w:t>
      </w:r>
    </w:p>
    <w:p w:rsidR="0001478B" w:rsidRPr="00114C05" w:rsidRDefault="0001478B" w:rsidP="00114C05">
      <w:pPr>
        <w:pStyle w:val="a9"/>
        <w:numPr>
          <w:ilvl w:val="0"/>
          <w:numId w:val="8"/>
        </w:numPr>
        <w:spacing w:after="0" w:line="240" w:lineRule="auto"/>
        <w:ind w:left="0" w:firstLine="568"/>
        <w:jc w:val="both"/>
        <w:rPr>
          <w:rFonts w:ascii="Times New Roman" w:eastAsia="Times New Roman" w:hAnsi="Times New Roman" w:cs="Times New Roman"/>
          <w:bCs/>
          <w:sz w:val="27"/>
          <w:szCs w:val="27"/>
          <w:lang w:val="uk-UA"/>
        </w:rPr>
      </w:pPr>
      <w:r w:rsidRPr="00114C05">
        <w:rPr>
          <w:rFonts w:ascii="Times New Roman" w:eastAsia="Times New Roman" w:hAnsi="Times New Roman" w:cs="Times New Roman"/>
          <w:bCs/>
          <w:sz w:val="27"/>
          <w:szCs w:val="27"/>
          <w:lang w:val="uk-UA"/>
        </w:rPr>
        <w:t>заява Спеціального Представника держдепартаменту США по Україні Курта Волкера на слуханнях у Сенаті США.</w:t>
      </w:r>
    </w:p>
    <w:p w:rsidR="0001478B" w:rsidRPr="00114C05" w:rsidRDefault="0001478B" w:rsidP="00114C05">
      <w:pPr>
        <w:pStyle w:val="a9"/>
        <w:spacing w:after="0" w:line="240" w:lineRule="auto"/>
        <w:ind w:left="0" w:firstLine="567"/>
        <w:jc w:val="both"/>
        <w:rPr>
          <w:rFonts w:ascii="Times New Roman" w:eastAsia="Times New Roman" w:hAnsi="Times New Roman" w:cs="Times New Roman"/>
          <w:bCs/>
          <w:sz w:val="27"/>
          <w:szCs w:val="27"/>
          <w:lang w:val="uk-UA"/>
        </w:rPr>
      </w:pPr>
      <w:r w:rsidRPr="00114C05">
        <w:rPr>
          <w:rFonts w:ascii="Times New Roman" w:eastAsia="Times New Roman" w:hAnsi="Times New Roman" w:cs="Times New Roman"/>
          <w:bCs/>
          <w:sz w:val="27"/>
          <w:szCs w:val="27"/>
          <w:lang w:val="uk-UA"/>
        </w:rPr>
        <w:t>Держдепартамент США включив Росію у список з 35 країн, в яких існує «ризик викрадення чи взяття у заручники силами кримінальних чи терористичних груп».</w:t>
      </w:r>
      <w:r w:rsidRPr="00114C05">
        <w:rPr>
          <w:rFonts w:ascii="Times New Roman" w:eastAsia="Times New Roman" w:hAnsi="Times New Roman" w:cs="Times New Roman"/>
          <w:sz w:val="27"/>
          <w:szCs w:val="27"/>
          <w:lang w:val="uk-UA"/>
        </w:rPr>
        <w:t xml:space="preserve"> </w:t>
      </w:r>
    </w:p>
    <w:p w:rsidR="0001478B" w:rsidRPr="00114C05" w:rsidRDefault="0001478B" w:rsidP="00114C05">
      <w:pPr>
        <w:pStyle w:val="a9"/>
        <w:spacing w:after="0" w:line="240" w:lineRule="auto"/>
        <w:ind w:left="0" w:firstLine="567"/>
        <w:jc w:val="both"/>
        <w:rPr>
          <w:rFonts w:ascii="Times New Roman" w:eastAsia="Times New Roman" w:hAnsi="Times New Roman" w:cs="Times New Roman"/>
          <w:bCs/>
          <w:sz w:val="27"/>
          <w:szCs w:val="27"/>
          <w:lang w:val="uk-UA"/>
        </w:rPr>
      </w:pPr>
      <w:r w:rsidRPr="00114C05">
        <w:rPr>
          <w:rFonts w:ascii="Times New Roman" w:eastAsia="Times New Roman" w:hAnsi="Times New Roman" w:cs="Times New Roman"/>
          <w:bCs/>
          <w:sz w:val="27"/>
          <w:szCs w:val="27"/>
          <w:lang w:val="uk-UA"/>
        </w:rPr>
        <w:lastRenderedPageBreak/>
        <w:t xml:space="preserve"> Бюро з питань демократії, прав людини і праці Держдепартаменту США опублікувало доповідь про ситуацію з правами людини в Криму за 2018 рік. </w:t>
      </w:r>
    </w:p>
    <w:p w:rsidR="0001478B" w:rsidRPr="00114C05" w:rsidRDefault="0001478B" w:rsidP="00114C05">
      <w:pPr>
        <w:pStyle w:val="a9"/>
        <w:spacing w:after="0" w:line="240" w:lineRule="auto"/>
        <w:ind w:left="0" w:firstLine="567"/>
        <w:jc w:val="both"/>
        <w:rPr>
          <w:rFonts w:ascii="Times New Roman" w:eastAsia="Times New Roman" w:hAnsi="Times New Roman" w:cs="Times New Roman"/>
          <w:bCs/>
          <w:sz w:val="27"/>
          <w:szCs w:val="27"/>
          <w:lang w:val="uk-UA"/>
        </w:rPr>
      </w:pPr>
      <w:r w:rsidRPr="00114C05">
        <w:rPr>
          <w:rFonts w:ascii="Times New Roman" w:eastAsia="Times New Roman" w:hAnsi="Times New Roman" w:cs="Times New Roman"/>
          <w:bCs/>
          <w:sz w:val="27"/>
          <w:szCs w:val="27"/>
          <w:lang w:val="uk-UA"/>
        </w:rPr>
        <w:t>У документі зазначається про зміцнення в Криму контролю російських спецслужб, порушення прав людини, не проведення адекватного розслідування випадків викрадень і вбивств жителів Криму, застосування, зокрема фізичного насильства до кримських татар і етнічних українців, незаконне утримання їх під вартою та проведення психіатричних експертиз, обмеження в Криму свободи самовираження, ЗМІ, мирних зібрань, об'єднань, релігії, пересувань і подорожей і т.д. Спостерігачі за дотриманням прав людини повідомили, що окупаційна влада також погрожувала людям насильством або тюремним ув'язненням, якщо вони не давали в суді показань проти окремих осіб, які були проти окупації..</w:t>
      </w:r>
    </w:p>
    <w:p w:rsidR="0001478B" w:rsidRPr="00114C05" w:rsidRDefault="0001478B" w:rsidP="00114C05">
      <w:pPr>
        <w:tabs>
          <w:tab w:val="left" w:pos="2475"/>
        </w:tabs>
        <w:spacing w:after="0" w:line="240" w:lineRule="auto"/>
        <w:ind w:firstLine="567"/>
        <w:jc w:val="both"/>
        <w:rPr>
          <w:rFonts w:ascii="Times New Roman" w:eastAsia="Times New Roman" w:hAnsi="Times New Roman" w:cs="Times New Roman"/>
          <w:bCs/>
          <w:sz w:val="27"/>
          <w:szCs w:val="27"/>
          <w:lang w:val="uk-UA"/>
        </w:rPr>
      </w:pPr>
      <w:r w:rsidRPr="00114C05">
        <w:rPr>
          <w:rFonts w:ascii="Times New Roman" w:eastAsia="Times New Roman" w:hAnsi="Times New Roman" w:cs="Times New Roman"/>
          <w:bCs/>
          <w:sz w:val="27"/>
          <w:szCs w:val="27"/>
          <w:lang w:val="uk-UA"/>
        </w:rPr>
        <w:t xml:space="preserve">У Комітеті із закордонних справ Палати представників Конгресу США відбулися відкриті слухання на тему протидії агресії Росії та підтримки України. За результатами члени Конгресу США та експерти прийшли до висновку, що США мають звернути особливу увагу на спостереження за безпековою політикою в Азовському морі та посилити роботу над збільшенням санкцій США проти Росії в координації з європейськими партнерами. </w:t>
      </w:r>
    </w:p>
    <w:p w:rsidR="0001478B" w:rsidRPr="00114C05" w:rsidRDefault="0001478B" w:rsidP="00114C05">
      <w:pPr>
        <w:pStyle w:val="a8"/>
        <w:shd w:val="clear" w:color="auto" w:fill="FFFFFF"/>
        <w:spacing w:before="0" w:beforeAutospacing="0" w:after="0" w:afterAutospacing="0"/>
        <w:ind w:firstLine="567"/>
        <w:jc w:val="both"/>
        <w:rPr>
          <w:sz w:val="27"/>
          <w:szCs w:val="27"/>
          <w:lang w:val="uk-UA"/>
        </w:rPr>
      </w:pPr>
      <w:r w:rsidRPr="00114C05">
        <w:rPr>
          <w:sz w:val="27"/>
          <w:szCs w:val="27"/>
          <w:shd w:val="clear" w:color="auto" w:fill="FFFFFF"/>
          <w:lang w:val="uk-UA"/>
        </w:rPr>
        <w:t>Комітетом із закордонних справ Сенату США</w:t>
      </w:r>
      <w:r w:rsidRPr="00114C05">
        <w:rPr>
          <w:bCs/>
          <w:sz w:val="27"/>
          <w:szCs w:val="27"/>
          <w:lang w:val="uk-UA"/>
        </w:rPr>
        <w:t xml:space="preserve"> затверджено </w:t>
      </w:r>
      <w:r w:rsidRPr="00114C05">
        <w:rPr>
          <w:sz w:val="27"/>
          <w:szCs w:val="27"/>
          <w:shd w:val="clear" w:color="auto" w:fill="FFFFFF"/>
          <w:lang w:val="uk-UA"/>
        </w:rPr>
        <w:t xml:space="preserve">Резолюцію, яка закликає забезпечити свободу навігації у Чорному морі та підтримує скасування газопроводу "Північний потік-2". </w:t>
      </w:r>
      <w:r w:rsidRPr="00114C05">
        <w:rPr>
          <w:sz w:val="27"/>
          <w:szCs w:val="27"/>
          <w:shd w:val="clear" w:color="auto" w:fill="FFFFFF"/>
        </w:rPr>
        <w:t>Документ містить низку закликів до адміністрації США, у тому числі щодо взаємодії із союзниками для забезпечення свободи навігації в Чорному й </w:t>
      </w:r>
      <w:hyperlink r:id="rId9" w:tgtFrame="_blank" w:history="1">
        <w:r w:rsidRPr="007062D0">
          <w:rPr>
            <w:rStyle w:val="aa"/>
            <w:color w:val="auto"/>
            <w:sz w:val="27"/>
            <w:szCs w:val="27"/>
            <w:u w:val="none"/>
            <w:shd w:val="clear" w:color="auto" w:fill="FFFFFF"/>
          </w:rPr>
          <w:t>Азовському морях</w:t>
        </w:r>
      </w:hyperlink>
      <w:r w:rsidRPr="00114C05">
        <w:rPr>
          <w:sz w:val="27"/>
          <w:szCs w:val="27"/>
          <w:shd w:val="clear" w:color="auto" w:fill="FFFFFF"/>
        </w:rPr>
        <w:t>, а також у Керченській протоці. Крім того, законодавча ініціатива вітає посилення присутності НАТО в регіоні й закликає союзників і партнерів у Європі відмовити кораблям російських ВМС у обслуговуванні в їхніх портах.</w:t>
      </w:r>
    </w:p>
    <w:p w:rsidR="0001478B" w:rsidRPr="00114C05" w:rsidRDefault="0001478B" w:rsidP="00114C05">
      <w:pPr>
        <w:shd w:val="clear" w:color="auto" w:fill="FFFFFF"/>
        <w:spacing w:after="0" w:line="240" w:lineRule="auto"/>
        <w:ind w:firstLine="567"/>
        <w:jc w:val="both"/>
        <w:rPr>
          <w:rFonts w:ascii="Times New Roman" w:eastAsia="Times New Roman" w:hAnsi="Times New Roman" w:cs="Times New Roman"/>
          <w:b/>
          <w:i/>
          <w:sz w:val="27"/>
          <w:szCs w:val="27"/>
          <w:lang w:val="uk-UA" w:eastAsia="ru-RU"/>
        </w:rPr>
      </w:pPr>
      <w:r w:rsidRPr="00114C05">
        <w:rPr>
          <w:rFonts w:ascii="Times New Roman" w:eastAsia="Times New Roman" w:hAnsi="Times New Roman" w:cs="Times New Roman"/>
          <w:b/>
          <w:i/>
          <w:sz w:val="27"/>
          <w:szCs w:val="27"/>
          <w:lang w:val="uk-UA" w:eastAsia="ru-RU"/>
        </w:rPr>
        <w:t xml:space="preserve">НАТО міцно дотримується своєї позиції невизнання російської незаконної анексії Криму, члени Альянсу посилюють свою увагу до зон підвищеного ризику і взаємодіють з партнерами в Чорноморському регіоні, використовуючи увесь набір інструментів, який вони мають для співпраці в галузі безпеки. </w:t>
      </w:r>
    </w:p>
    <w:p w:rsidR="0001478B" w:rsidRPr="00114C05" w:rsidRDefault="0001478B" w:rsidP="00114C05">
      <w:pPr>
        <w:tabs>
          <w:tab w:val="left" w:pos="2475"/>
        </w:tabs>
        <w:spacing w:after="0" w:line="240" w:lineRule="auto"/>
        <w:ind w:firstLine="567"/>
        <w:jc w:val="both"/>
        <w:rPr>
          <w:rFonts w:ascii="Times New Roman" w:eastAsia="Times New Roman" w:hAnsi="Times New Roman" w:cs="Times New Roman"/>
          <w:bCs/>
          <w:sz w:val="27"/>
          <w:szCs w:val="27"/>
          <w:lang w:val="uk-UA"/>
        </w:rPr>
      </w:pPr>
      <w:r w:rsidRPr="00114C05">
        <w:rPr>
          <w:rFonts w:ascii="Times New Roman" w:eastAsia="Times New Roman" w:hAnsi="Times New Roman" w:cs="Times New Roman"/>
          <w:bCs/>
          <w:sz w:val="27"/>
          <w:szCs w:val="27"/>
          <w:lang w:val="uk-UA"/>
        </w:rPr>
        <w:t>Відповідно до заяви представника США при НАТО Кеї Бейлі Хатчисон, НАТО готує низку заходів (“чорноморський пакет”) щодо стримання дій РФ в Чорноморському регіоні, яка передбачає, зокрема, посилення розвідки, у т.ч. повітряної, відправку військових кораблів держав НАТО  до Чорного моря з метою забезпечення безпечного проходу суден України через Керченську протоку в Азовське море.</w:t>
      </w:r>
    </w:p>
    <w:p w:rsidR="0001478B" w:rsidRPr="00114C05" w:rsidRDefault="0001478B" w:rsidP="00114C05">
      <w:pPr>
        <w:tabs>
          <w:tab w:val="left" w:pos="2475"/>
        </w:tabs>
        <w:spacing w:after="0" w:line="240" w:lineRule="auto"/>
        <w:ind w:firstLine="567"/>
        <w:jc w:val="both"/>
        <w:rPr>
          <w:rFonts w:ascii="Times New Roman" w:eastAsia="Times New Roman" w:hAnsi="Times New Roman" w:cs="Times New Roman"/>
          <w:bCs/>
          <w:sz w:val="27"/>
          <w:szCs w:val="27"/>
          <w:lang w:val="uk-UA"/>
        </w:rPr>
      </w:pPr>
      <w:r w:rsidRPr="00114C05">
        <w:rPr>
          <w:rFonts w:ascii="Times New Roman" w:eastAsia="Times New Roman" w:hAnsi="Times New Roman" w:cs="Times New Roman"/>
          <w:bCs/>
          <w:sz w:val="27"/>
          <w:szCs w:val="27"/>
          <w:lang w:val="uk-UA"/>
        </w:rPr>
        <w:t>Генеральний секретар НАТО Єнс Столтенберг під час виступу в Конгресі США заявив, що Альянс посилив допомогу Грузії та Україні у відповідь на спробу російської анексії Криму.</w:t>
      </w:r>
    </w:p>
    <w:p w:rsidR="0001478B" w:rsidRPr="00114C05" w:rsidRDefault="0001478B" w:rsidP="00114C05">
      <w:pPr>
        <w:tabs>
          <w:tab w:val="left" w:pos="2475"/>
        </w:tabs>
        <w:spacing w:after="0" w:line="240" w:lineRule="auto"/>
        <w:ind w:firstLine="567"/>
        <w:jc w:val="both"/>
        <w:rPr>
          <w:rFonts w:ascii="Times New Roman" w:eastAsia="Times New Roman" w:hAnsi="Times New Roman" w:cs="Times New Roman"/>
          <w:bCs/>
          <w:sz w:val="27"/>
          <w:szCs w:val="27"/>
          <w:lang w:val="uk-UA"/>
        </w:rPr>
      </w:pPr>
      <w:r w:rsidRPr="00114C05">
        <w:rPr>
          <w:rFonts w:ascii="Times New Roman" w:eastAsia="Times New Roman" w:hAnsi="Times New Roman" w:cs="Times New Roman"/>
          <w:bCs/>
          <w:sz w:val="27"/>
          <w:szCs w:val="27"/>
          <w:lang w:val="uk-UA"/>
        </w:rPr>
        <w:t>Євросоюз знову виступив з вимогою негайного і безумовного звільнення українських військовослужбовців після того, як представники ЄС 17 квітня п.р. відвідали засідання Лефортовський районного суду Москви, який продовжив термін арешту 24-м захопленим Росією українським морякам. Про це йдеться в заяві спікера ЄС, оприлюдненій на сайті Служби зовнішніх дій Євросоюзу.</w:t>
      </w:r>
    </w:p>
    <w:p w:rsidR="0001478B" w:rsidRPr="00114C05" w:rsidRDefault="0001478B" w:rsidP="00114C05">
      <w:pPr>
        <w:tabs>
          <w:tab w:val="left" w:pos="2475"/>
        </w:tabs>
        <w:spacing w:after="0" w:line="240" w:lineRule="auto"/>
        <w:ind w:firstLine="567"/>
        <w:jc w:val="both"/>
        <w:rPr>
          <w:rFonts w:ascii="Times New Roman" w:eastAsia="Calibri" w:hAnsi="Times New Roman" w:cs="Times New Roman"/>
          <w:sz w:val="27"/>
          <w:szCs w:val="27"/>
        </w:rPr>
      </w:pPr>
      <w:r w:rsidRPr="00114C05">
        <w:rPr>
          <w:rFonts w:ascii="Times New Roman" w:eastAsia="Calibri" w:hAnsi="Times New Roman" w:cs="Times New Roman"/>
          <w:sz w:val="27"/>
          <w:szCs w:val="27"/>
        </w:rPr>
        <w:t xml:space="preserve">Рада Європейського Союзу продовжила санкції проти Росії за </w:t>
      </w:r>
      <w:r w:rsidR="007062D0">
        <w:rPr>
          <w:rFonts w:ascii="Times New Roman" w:eastAsia="Calibri" w:hAnsi="Times New Roman" w:cs="Times New Roman"/>
          <w:sz w:val="27"/>
          <w:szCs w:val="27"/>
          <w:lang w:val="uk-UA"/>
        </w:rPr>
        <w:t xml:space="preserve">спробу </w:t>
      </w:r>
      <w:r w:rsidR="007062D0">
        <w:rPr>
          <w:rFonts w:ascii="Times New Roman" w:eastAsia="Calibri" w:hAnsi="Times New Roman" w:cs="Times New Roman"/>
          <w:sz w:val="27"/>
          <w:szCs w:val="27"/>
        </w:rPr>
        <w:t>анексії</w:t>
      </w:r>
      <w:r w:rsidRPr="00114C05">
        <w:rPr>
          <w:rFonts w:ascii="Times New Roman" w:eastAsia="Calibri" w:hAnsi="Times New Roman" w:cs="Times New Roman"/>
          <w:sz w:val="27"/>
          <w:szCs w:val="27"/>
        </w:rPr>
        <w:t xml:space="preserve"> українського півострова Крим ще на рік. Рішення було прийнято на засіданні </w:t>
      </w:r>
      <w:proofErr w:type="gramStart"/>
      <w:r w:rsidRPr="00114C05">
        <w:rPr>
          <w:rFonts w:ascii="Times New Roman" w:eastAsia="Calibri" w:hAnsi="Times New Roman" w:cs="Times New Roman"/>
          <w:sz w:val="27"/>
          <w:szCs w:val="27"/>
        </w:rPr>
        <w:t>Ради</w:t>
      </w:r>
      <w:proofErr w:type="gramEnd"/>
      <w:r w:rsidRPr="00114C05">
        <w:rPr>
          <w:rFonts w:ascii="Times New Roman" w:eastAsia="Calibri" w:hAnsi="Times New Roman" w:cs="Times New Roman"/>
          <w:sz w:val="27"/>
          <w:szCs w:val="27"/>
        </w:rPr>
        <w:t xml:space="preserve"> Євросоюзу з питань закордонних справ</w:t>
      </w:r>
      <w:r w:rsidRPr="00114C05">
        <w:rPr>
          <w:rFonts w:ascii="Times New Roman" w:eastAsia="Calibri" w:hAnsi="Times New Roman" w:cs="Times New Roman"/>
          <w:sz w:val="27"/>
          <w:szCs w:val="27"/>
          <w:lang w:val="uk-UA"/>
        </w:rPr>
        <w:t xml:space="preserve"> 17 червня 2019 року</w:t>
      </w:r>
      <w:r w:rsidRPr="00114C05">
        <w:rPr>
          <w:rFonts w:ascii="Times New Roman" w:eastAsia="Calibri" w:hAnsi="Times New Roman" w:cs="Times New Roman"/>
          <w:sz w:val="27"/>
          <w:szCs w:val="27"/>
        </w:rPr>
        <w:t>.</w:t>
      </w:r>
    </w:p>
    <w:p w:rsidR="0001478B" w:rsidRPr="00114C05" w:rsidRDefault="0001478B" w:rsidP="00114C05">
      <w:pPr>
        <w:tabs>
          <w:tab w:val="left" w:pos="2475"/>
        </w:tabs>
        <w:spacing w:after="0" w:line="240" w:lineRule="auto"/>
        <w:ind w:firstLine="567"/>
        <w:jc w:val="both"/>
        <w:rPr>
          <w:rFonts w:ascii="Times New Roman" w:eastAsia="Times New Roman" w:hAnsi="Times New Roman" w:cs="Times New Roman"/>
          <w:b/>
          <w:bCs/>
          <w:i/>
          <w:sz w:val="27"/>
          <w:szCs w:val="27"/>
          <w:lang w:val="uk-UA"/>
        </w:rPr>
      </w:pPr>
      <w:r w:rsidRPr="00114C05">
        <w:rPr>
          <w:rFonts w:ascii="Times New Roman" w:eastAsia="Times New Roman" w:hAnsi="Times New Roman" w:cs="Times New Roman"/>
          <w:b/>
          <w:bCs/>
          <w:i/>
          <w:sz w:val="27"/>
          <w:szCs w:val="27"/>
          <w:lang w:val="uk-UA"/>
        </w:rPr>
        <w:lastRenderedPageBreak/>
        <w:t>Глави та представники зовнішньополітичних відомств іноземних країн демонструють одностайність у продовженні втілення політики невизнання спроби анексії Криму Росією та підтримки територіальної цілісності України, засудження порушення міжнародного права,</w:t>
      </w:r>
      <w:r w:rsidR="007062D0">
        <w:rPr>
          <w:rFonts w:ascii="Times New Roman" w:eastAsia="Times New Roman" w:hAnsi="Times New Roman" w:cs="Times New Roman"/>
          <w:b/>
          <w:bCs/>
          <w:i/>
          <w:sz w:val="27"/>
          <w:szCs w:val="27"/>
          <w:lang w:val="uk-UA"/>
        </w:rPr>
        <w:t xml:space="preserve"> </w:t>
      </w:r>
      <w:r w:rsidRPr="00114C05">
        <w:rPr>
          <w:rFonts w:ascii="Times New Roman" w:eastAsia="Times New Roman" w:hAnsi="Times New Roman" w:cs="Times New Roman"/>
          <w:b/>
          <w:bCs/>
          <w:i/>
          <w:sz w:val="27"/>
          <w:szCs w:val="27"/>
          <w:lang w:val="uk-UA"/>
        </w:rPr>
        <w:t>застосування репресивної політики проти корінного народу Криму з боку окупантів та злочинних методів розправи над незгодними з окупацією людьми,</w:t>
      </w:r>
      <w:r w:rsidRPr="00114C05">
        <w:rPr>
          <w:rFonts w:ascii="Times New Roman" w:eastAsia="Calibri" w:hAnsi="Times New Roman" w:cs="Times New Roman"/>
          <w:b/>
          <w:bCs/>
          <w:i/>
          <w:sz w:val="27"/>
          <w:szCs w:val="27"/>
          <w:lang w:val="uk-UA"/>
        </w:rPr>
        <w:t xml:space="preserve"> довільних арештів, затримань, насильницьких зникне</w:t>
      </w:r>
      <w:r w:rsidRPr="00114C05">
        <w:rPr>
          <w:rFonts w:ascii="Times New Roman" w:eastAsia="Times New Roman" w:hAnsi="Times New Roman" w:cs="Times New Roman"/>
          <w:b/>
          <w:bCs/>
          <w:i/>
          <w:sz w:val="27"/>
          <w:szCs w:val="27"/>
          <w:lang w:val="uk-UA"/>
        </w:rPr>
        <w:t xml:space="preserve"> у тому числі і здійснення постійного тиску на РФ за допомогою обмежувальних заходів, про що йдеться:</w:t>
      </w:r>
    </w:p>
    <w:p w:rsidR="0001478B" w:rsidRPr="00114C05" w:rsidRDefault="0001478B" w:rsidP="00114C05">
      <w:pPr>
        <w:pStyle w:val="a9"/>
        <w:numPr>
          <w:ilvl w:val="0"/>
          <w:numId w:val="9"/>
        </w:numPr>
        <w:spacing w:after="0" w:line="240" w:lineRule="auto"/>
        <w:ind w:left="0" w:firstLine="568"/>
        <w:jc w:val="both"/>
        <w:rPr>
          <w:rFonts w:ascii="Times New Roman" w:eastAsia="Times New Roman" w:hAnsi="Times New Roman" w:cs="Times New Roman"/>
          <w:bCs/>
          <w:sz w:val="27"/>
          <w:szCs w:val="27"/>
          <w:lang w:val="uk-UA"/>
        </w:rPr>
      </w:pPr>
      <w:r w:rsidRPr="00114C05">
        <w:rPr>
          <w:rFonts w:ascii="Times New Roman" w:eastAsia="Times New Roman" w:hAnsi="Times New Roman" w:cs="Times New Roman"/>
          <w:bCs/>
          <w:sz w:val="27"/>
          <w:szCs w:val="27"/>
          <w:lang w:val="uk-UA"/>
        </w:rPr>
        <w:t>в офіційній заяві міністрів закордонних справ країн G7 (Канада, Франція, Німеччина, Італія, Японія, Великобританія, США) за підсумками їх зустрічі у Франції;</w:t>
      </w:r>
    </w:p>
    <w:p w:rsidR="0001478B" w:rsidRPr="00114C05" w:rsidRDefault="0001478B" w:rsidP="00114C05">
      <w:pPr>
        <w:pStyle w:val="a9"/>
        <w:numPr>
          <w:ilvl w:val="0"/>
          <w:numId w:val="9"/>
        </w:numPr>
        <w:spacing w:after="0" w:line="240" w:lineRule="auto"/>
        <w:ind w:left="0" w:firstLine="568"/>
        <w:jc w:val="both"/>
        <w:rPr>
          <w:rFonts w:ascii="Times New Roman" w:eastAsia="Times New Roman" w:hAnsi="Times New Roman" w:cs="Times New Roman"/>
          <w:bCs/>
          <w:sz w:val="27"/>
          <w:szCs w:val="27"/>
          <w:lang w:val="uk-UA"/>
        </w:rPr>
      </w:pPr>
      <w:r w:rsidRPr="00114C05">
        <w:rPr>
          <w:rFonts w:ascii="Times New Roman" w:eastAsia="Times New Roman" w:hAnsi="Times New Roman" w:cs="Times New Roman"/>
          <w:bCs/>
          <w:sz w:val="27"/>
          <w:szCs w:val="27"/>
          <w:lang w:val="uk-UA"/>
        </w:rPr>
        <w:t>під час зустрічі глав МЗС країн ЄС "Східного партнерства";</w:t>
      </w:r>
    </w:p>
    <w:p w:rsidR="0001478B" w:rsidRPr="00114C05" w:rsidRDefault="0001478B" w:rsidP="00114C05">
      <w:pPr>
        <w:pStyle w:val="a9"/>
        <w:numPr>
          <w:ilvl w:val="0"/>
          <w:numId w:val="9"/>
        </w:numPr>
        <w:spacing w:after="0" w:line="240" w:lineRule="auto"/>
        <w:ind w:left="0" w:firstLine="568"/>
        <w:jc w:val="both"/>
        <w:rPr>
          <w:rFonts w:ascii="Times New Roman" w:eastAsia="Times New Roman" w:hAnsi="Times New Roman" w:cs="Times New Roman"/>
          <w:sz w:val="27"/>
          <w:szCs w:val="27"/>
          <w:lang w:val="uk-UA" w:eastAsia="ru-RU"/>
        </w:rPr>
      </w:pPr>
      <w:r w:rsidRPr="00114C05">
        <w:rPr>
          <w:rFonts w:ascii="Times New Roman" w:eastAsia="Times New Roman" w:hAnsi="Times New Roman" w:cs="Times New Roman"/>
          <w:bCs/>
          <w:sz w:val="27"/>
          <w:szCs w:val="27"/>
          <w:lang w:val="uk-UA"/>
        </w:rPr>
        <w:t>в заяві міністра закордонних справ Чорногорії Срджан Дарманович у своєму виступі під час ІХ щорічного Міжнародного форуму високого рівня у Південно-Східній Європі з питань політичної безпеки (Чорногорія);</w:t>
      </w:r>
    </w:p>
    <w:p w:rsidR="0001478B" w:rsidRPr="00114C05" w:rsidRDefault="0001478B" w:rsidP="00114C05">
      <w:pPr>
        <w:pStyle w:val="a9"/>
        <w:numPr>
          <w:ilvl w:val="0"/>
          <w:numId w:val="9"/>
        </w:numPr>
        <w:spacing w:after="0" w:line="240" w:lineRule="auto"/>
        <w:ind w:left="0" w:firstLine="568"/>
        <w:jc w:val="both"/>
        <w:rPr>
          <w:rFonts w:ascii="Times New Roman" w:eastAsia="Times New Roman" w:hAnsi="Times New Roman" w:cs="Times New Roman"/>
          <w:sz w:val="27"/>
          <w:szCs w:val="27"/>
          <w:lang w:val="uk-UA" w:eastAsia="ru-RU"/>
        </w:rPr>
      </w:pPr>
      <w:r w:rsidRPr="00114C05">
        <w:rPr>
          <w:rFonts w:ascii="Times New Roman" w:eastAsia="Times New Roman" w:hAnsi="Times New Roman" w:cs="Times New Roman"/>
          <w:bCs/>
          <w:sz w:val="27"/>
          <w:szCs w:val="27"/>
          <w:lang w:val="uk-UA"/>
        </w:rPr>
        <w:t xml:space="preserve">в заяві </w:t>
      </w:r>
      <w:r w:rsidRPr="00114C05">
        <w:rPr>
          <w:rFonts w:ascii="Times New Roman" w:eastAsia="Times New Roman" w:hAnsi="Times New Roman" w:cs="Times New Roman"/>
          <w:sz w:val="27"/>
          <w:szCs w:val="27"/>
          <w:lang w:val="uk-UA" w:eastAsia="ru-RU"/>
        </w:rPr>
        <w:t xml:space="preserve">Президента Польщі Анджей Дуди; </w:t>
      </w:r>
    </w:p>
    <w:p w:rsidR="0001478B" w:rsidRPr="00114C05" w:rsidRDefault="0001478B" w:rsidP="00114C05">
      <w:pPr>
        <w:pStyle w:val="a9"/>
        <w:numPr>
          <w:ilvl w:val="0"/>
          <w:numId w:val="9"/>
        </w:numPr>
        <w:spacing w:after="0" w:line="240" w:lineRule="auto"/>
        <w:ind w:left="0" w:firstLine="568"/>
        <w:jc w:val="both"/>
        <w:rPr>
          <w:rFonts w:ascii="Times New Roman" w:eastAsia="Times New Roman" w:hAnsi="Times New Roman" w:cs="Times New Roman"/>
          <w:bCs/>
          <w:sz w:val="27"/>
          <w:szCs w:val="27"/>
          <w:lang w:val="uk-UA"/>
        </w:rPr>
      </w:pPr>
      <w:r w:rsidRPr="00114C05">
        <w:rPr>
          <w:rFonts w:ascii="Times New Roman" w:eastAsia="Times New Roman" w:hAnsi="Times New Roman" w:cs="Times New Roman"/>
          <w:bCs/>
          <w:sz w:val="27"/>
          <w:szCs w:val="27"/>
          <w:lang w:val="uk-UA"/>
        </w:rPr>
        <w:t>в заяві міністра закордонних справ Чехії Томаша Петршічека;</w:t>
      </w:r>
    </w:p>
    <w:p w:rsidR="0001478B" w:rsidRPr="00114C05" w:rsidRDefault="0001478B" w:rsidP="00114C05">
      <w:pPr>
        <w:pStyle w:val="a9"/>
        <w:numPr>
          <w:ilvl w:val="0"/>
          <w:numId w:val="9"/>
        </w:numPr>
        <w:spacing w:after="0" w:line="240" w:lineRule="auto"/>
        <w:ind w:left="0" w:firstLine="568"/>
        <w:jc w:val="both"/>
        <w:rPr>
          <w:rFonts w:ascii="Times New Roman" w:eastAsia="Times New Roman" w:hAnsi="Times New Roman" w:cs="Times New Roman"/>
          <w:sz w:val="27"/>
          <w:szCs w:val="27"/>
          <w:shd w:val="clear" w:color="auto" w:fill="FFFFFF"/>
          <w:lang w:val="uk-UA" w:eastAsia="ru-RU"/>
        </w:rPr>
      </w:pPr>
      <w:r w:rsidRPr="00114C05">
        <w:rPr>
          <w:rFonts w:ascii="Times New Roman" w:eastAsia="Times New Roman" w:hAnsi="Times New Roman" w:cs="Times New Roman"/>
          <w:sz w:val="27"/>
          <w:szCs w:val="27"/>
          <w:shd w:val="clear" w:color="auto" w:fill="FFFFFF"/>
          <w:lang w:val="uk-UA" w:eastAsia="ru-RU"/>
        </w:rPr>
        <w:t>в заяві міністра закордонних справ Естонії Урмаса Рейнсалу;</w:t>
      </w:r>
    </w:p>
    <w:p w:rsidR="0001478B" w:rsidRPr="00114C05" w:rsidRDefault="0001478B" w:rsidP="00114C05">
      <w:pPr>
        <w:pStyle w:val="a9"/>
        <w:numPr>
          <w:ilvl w:val="0"/>
          <w:numId w:val="9"/>
        </w:numPr>
        <w:spacing w:after="0" w:line="240" w:lineRule="auto"/>
        <w:ind w:left="0" w:firstLine="568"/>
        <w:jc w:val="both"/>
        <w:rPr>
          <w:rFonts w:ascii="Times New Roman" w:eastAsia="Times New Roman" w:hAnsi="Times New Roman" w:cs="Times New Roman"/>
          <w:sz w:val="27"/>
          <w:szCs w:val="27"/>
          <w:shd w:val="clear" w:color="auto" w:fill="FFFFFF"/>
          <w:lang w:val="uk-UA" w:eastAsia="ru-RU"/>
        </w:rPr>
      </w:pPr>
      <w:r w:rsidRPr="00114C05">
        <w:rPr>
          <w:rFonts w:ascii="Times New Roman" w:eastAsia="Times New Roman" w:hAnsi="Times New Roman" w:cs="Times New Roman"/>
          <w:sz w:val="27"/>
          <w:szCs w:val="27"/>
          <w:shd w:val="clear" w:color="auto" w:fill="FFFFFF"/>
          <w:lang w:val="uk-UA" w:eastAsia="ru-RU"/>
        </w:rPr>
        <w:t>в заяві лідерів ЕС на саміті у Відні;</w:t>
      </w:r>
    </w:p>
    <w:p w:rsidR="0001478B" w:rsidRPr="00114C05" w:rsidRDefault="0001478B" w:rsidP="00114C05">
      <w:pPr>
        <w:pStyle w:val="a9"/>
        <w:numPr>
          <w:ilvl w:val="0"/>
          <w:numId w:val="9"/>
        </w:numPr>
        <w:tabs>
          <w:tab w:val="left" w:pos="709"/>
        </w:tabs>
        <w:spacing w:after="0" w:line="240" w:lineRule="auto"/>
        <w:ind w:left="0" w:firstLine="568"/>
        <w:jc w:val="both"/>
        <w:rPr>
          <w:rFonts w:ascii="Times New Roman" w:eastAsia="Times New Roman" w:hAnsi="Times New Roman" w:cs="Times New Roman"/>
          <w:bCs/>
          <w:sz w:val="27"/>
          <w:szCs w:val="27"/>
          <w:lang w:val="uk-UA"/>
        </w:rPr>
      </w:pPr>
      <w:r w:rsidRPr="00114C05">
        <w:rPr>
          <w:rFonts w:ascii="Times New Roman" w:eastAsia="Calibri" w:hAnsi="Times New Roman" w:cs="Times New Roman"/>
          <w:bCs/>
          <w:sz w:val="27"/>
          <w:szCs w:val="27"/>
          <w:lang w:val="uk-UA"/>
        </w:rPr>
        <w:t>в спільній заяві м</w:t>
      </w:r>
      <w:r w:rsidRPr="00114C05">
        <w:rPr>
          <w:rFonts w:ascii="Times New Roman" w:eastAsia="Calibri" w:hAnsi="Times New Roman" w:cs="Times New Roman"/>
          <w:bCs/>
          <w:sz w:val="27"/>
          <w:szCs w:val="27"/>
          <w:lang w:val="ru-RU"/>
        </w:rPr>
        <w:t>іністр</w:t>
      </w:r>
      <w:r w:rsidRPr="00114C05">
        <w:rPr>
          <w:rFonts w:ascii="Times New Roman" w:eastAsia="Calibri" w:hAnsi="Times New Roman" w:cs="Times New Roman"/>
          <w:bCs/>
          <w:sz w:val="27"/>
          <w:szCs w:val="27"/>
          <w:lang w:val="uk-UA"/>
        </w:rPr>
        <w:t>а</w:t>
      </w:r>
      <w:r w:rsidRPr="00114C05">
        <w:rPr>
          <w:rFonts w:ascii="Times New Roman" w:eastAsia="Calibri" w:hAnsi="Times New Roman" w:cs="Times New Roman"/>
          <w:bCs/>
          <w:sz w:val="27"/>
          <w:szCs w:val="27"/>
          <w:lang w:val="ru-RU"/>
        </w:rPr>
        <w:t xml:space="preserve"> оборони Канади Джеймс</w:t>
      </w:r>
      <w:r w:rsidRPr="00114C05">
        <w:rPr>
          <w:rFonts w:ascii="Times New Roman" w:eastAsia="Calibri" w:hAnsi="Times New Roman" w:cs="Times New Roman"/>
          <w:bCs/>
          <w:sz w:val="27"/>
          <w:szCs w:val="27"/>
          <w:lang w:val="uk-UA"/>
        </w:rPr>
        <w:t>а</w:t>
      </w:r>
      <w:r w:rsidRPr="00114C05">
        <w:rPr>
          <w:rFonts w:ascii="Times New Roman" w:eastAsia="Calibri" w:hAnsi="Times New Roman" w:cs="Times New Roman"/>
          <w:bCs/>
          <w:sz w:val="27"/>
          <w:szCs w:val="27"/>
          <w:lang w:val="ru-RU"/>
        </w:rPr>
        <w:t xml:space="preserve"> Безан</w:t>
      </w:r>
      <w:r w:rsidRPr="00114C05">
        <w:rPr>
          <w:rFonts w:ascii="Times New Roman" w:eastAsia="Calibri" w:hAnsi="Times New Roman" w:cs="Times New Roman"/>
          <w:bCs/>
          <w:sz w:val="27"/>
          <w:szCs w:val="27"/>
          <w:lang w:val="uk-UA"/>
        </w:rPr>
        <w:t>а</w:t>
      </w:r>
      <w:r w:rsidRPr="00114C05">
        <w:rPr>
          <w:rFonts w:ascii="Times New Roman" w:eastAsia="Calibri" w:hAnsi="Times New Roman" w:cs="Times New Roman"/>
          <w:bCs/>
          <w:sz w:val="27"/>
          <w:szCs w:val="27"/>
          <w:lang w:val="ru-RU"/>
        </w:rPr>
        <w:t xml:space="preserve"> та міністр</w:t>
      </w:r>
      <w:r w:rsidRPr="00114C05">
        <w:rPr>
          <w:rFonts w:ascii="Times New Roman" w:eastAsia="Calibri" w:hAnsi="Times New Roman" w:cs="Times New Roman"/>
          <w:bCs/>
          <w:sz w:val="27"/>
          <w:szCs w:val="27"/>
          <w:lang w:val="uk-UA"/>
        </w:rPr>
        <w:t>а</w:t>
      </w:r>
      <w:r w:rsidRPr="00114C05">
        <w:rPr>
          <w:rFonts w:ascii="Times New Roman" w:eastAsia="Calibri" w:hAnsi="Times New Roman" w:cs="Times New Roman"/>
          <w:bCs/>
          <w:sz w:val="27"/>
          <w:szCs w:val="27"/>
          <w:lang w:val="ru-RU"/>
        </w:rPr>
        <w:t xml:space="preserve"> закордонних справ</w:t>
      </w:r>
      <w:r w:rsidRPr="00114C05">
        <w:rPr>
          <w:rFonts w:ascii="Times New Roman" w:eastAsia="Calibri" w:hAnsi="Times New Roman" w:cs="Times New Roman"/>
          <w:bCs/>
          <w:sz w:val="27"/>
          <w:szCs w:val="27"/>
          <w:lang w:val="uk-UA"/>
        </w:rPr>
        <w:t xml:space="preserve"> </w:t>
      </w:r>
      <w:r w:rsidRPr="00114C05">
        <w:rPr>
          <w:rFonts w:ascii="Times New Roman" w:eastAsia="Calibri" w:hAnsi="Times New Roman" w:cs="Times New Roman"/>
          <w:bCs/>
          <w:sz w:val="27"/>
          <w:szCs w:val="27"/>
          <w:lang w:val="ru-RU"/>
        </w:rPr>
        <w:t>Еріна О’Тула;</w:t>
      </w:r>
    </w:p>
    <w:p w:rsidR="0001478B" w:rsidRPr="00114C05" w:rsidRDefault="0001478B" w:rsidP="00114C05">
      <w:pPr>
        <w:pStyle w:val="a9"/>
        <w:numPr>
          <w:ilvl w:val="0"/>
          <w:numId w:val="9"/>
        </w:numPr>
        <w:spacing w:after="0" w:line="240" w:lineRule="auto"/>
        <w:ind w:left="0" w:firstLine="568"/>
        <w:jc w:val="both"/>
        <w:rPr>
          <w:rFonts w:ascii="Times New Roman" w:eastAsia="Times New Roman" w:hAnsi="Times New Roman" w:cs="Times New Roman"/>
          <w:bCs/>
          <w:sz w:val="27"/>
          <w:szCs w:val="27"/>
          <w:lang w:val="uk-UA"/>
        </w:rPr>
      </w:pPr>
      <w:r w:rsidRPr="00114C05">
        <w:rPr>
          <w:rFonts w:ascii="Times New Roman" w:eastAsia="Calibri" w:hAnsi="Times New Roman" w:cs="Times New Roman"/>
          <w:bCs/>
          <w:sz w:val="27"/>
          <w:szCs w:val="27"/>
          <w:lang w:val="uk-UA"/>
        </w:rPr>
        <w:t>у доповіді Міністерства закордонних справ і у справах Співдружності Великобританії щодо захисту прав людини і розвитку демократії в усьому світі за 2018 рік.</w:t>
      </w:r>
    </w:p>
    <w:p w:rsidR="0001478B" w:rsidRPr="00114C05" w:rsidRDefault="0001478B" w:rsidP="00114C05">
      <w:pPr>
        <w:shd w:val="clear" w:color="auto" w:fill="FFFFFF"/>
        <w:spacing w:after="0" w:line="240" w:lineRule="auto"/>
        <w:ind w:firstLine="567"/>
        <w:jc w:val="both"/>
        <w:rPr>
          <w:rFonts w:ascii="Times New Roman" w:eastAsia="Calibri" w:hAnsi="Times New Roman" w:cs="Times New Roman"/>
          <w:b/>
          <w:i/>
          <w:sz w:val="27"/>
          <w:szCs w:val="27"/>
          <w:shd w:val="clear" w:color="auto" w:fill="FFFFFF"/>
          <w:lang w:val="uk-UA" w:eastAsia="ru-RU"/>
        </w:rPr>
      </w:pPr>
      <w:r w:rsidRPr="00114C05">
        <w:rPr>
          <w:rFonts w:ascii="Times New Roman" w:eastAsia="Times New Roman" w:hAnsi="Times New Roman" w:cs="Times New Roman"/>
          <w:bCs/>
          <w:sz w:val="27"/>
          <w:szCs w:val="27"/>
          <w:lang w:val="uk-UA" w:eastAsia="ru-RU"/>
        </w:rPr>
        <w:t>Сейм Литви прийняв резолюцію, в якій депортація кримськотатарського народу 1944 року визнана геноцидом.</w:t>
      </w:r>
      <w:r w:rsidRPr="00114C05">
        <w:rPr>
          <w:rFonts w:ascii="Times New Roman" w:eastAsia="Times New Roman" w:hAnsi="Times New Roman" w:cs="Times New Roman"/>
          <w:sz w:val="27"/>
          <w:szCs w:val="27"/>
          <w:shd w:val="clear" w:color="auto" w:fill="FFFFFF"/>
          <w:lang w:val="uk-UA" w:eastAsia="ru-RU"/>
        </w:rPr>
        <w:t xml:space="preserve"> Резолюція Сейму також засуджує незаконну окупацію та анексію Російською Федерацією українського Криму 2014 року, дискримінацію цивільного населення і кримських татар за ознакою мови, культури, релігії та національності, а також скасування кримськотатарського самоврядування.</w:t>
      </w:r>
      <w:r w:rsidRPr="00114C05">
        <w:rPr>
          <w:rFonts w:ascii="Times New Roman" w:eastAsia="Calibri" w:hAnsi="Times New Roman" w:cs="Times New Roman"/>
          <w:bCs/>
          <w:sz w:val="27"/>
          <w:szCs w:val="27"/>
          <w:lang w:val="uk-UA"/>
        </w:rPr>
        <w:t xml:space="preserve"> </w:t>
      </w:r>
    </w:p>
    <w:p w:rsidR="0001478B" w:rsidRPr="00114C05" w:rsidRDefault="0001478B" w:rsidP="00114C05">
      <w:pPr>
        <w:tabs>
          <w:tab w:val="left" w:pos="2475"/>
        </w:tabs>
        <w:spacing w:after="0" w:line="240" w:lineRule="auto"/>
        <w:ind w:firstLine="567"/>
        <w:jc w:val="both"/>
        <w:rPr>
          <w:rFonts w:ascii="Times New Roman" w:eastAsia="Times New Roman" w:hAnsi="Times New Roman" w:cs="Times New Roman"/>
          <w:b/>
          <w:bCs/>
          <w:i/>
          <w:sz w:val="27"/>
          <w:szCs w:val="27"/>
          <w:lang w:val="uk-UA"/>
        </w:rPr>
      </w:pPr>
      <w:r w:rsidRPr="00114C05">
        <w:rPr>
          <w:rFonts w:ascii="Times New Roman" w:hAnsi="Times New Roman" w:cs="Times New Roman"/>
          <w:b/>
          <w:i/>
          <w:sz w:val="27"/>
          <w:szCs w:val="27"/>
          <w:shd w:val="clear" w:color="auto" w:fill="FFFFFF"/>
          <w:lang w:val="uk-UA"/>
        </w:rPr>
        <w:t>Активне обговорення кримської тематики на майданчиках ОБСЄ дозволяє підтримувати належну увагу міжнародної спільноти та зміцнювати міжнародну підтримку України в питаннях виконання Мінських угод і де-окупації Криму.</w:t>
      </w:r>
    </w:p>
    <w:p w:rsidR="0001478B" w:rsidRPr="00114C05" w:rsidRDefault="0001478B" w:rsidP="00114C05">
      <w:pPr>
        <w:tabs>
          <w:tab w:val="left" w:pos="2475"/>
        </w:tabs>
        <w:spacing w:after="0" w:line="240" w:lineRule="auto"/>
        <w:ind w:firstLine="567"/>
        <w:jc w:val="both"/>
        <w:rPr>
          <w:rFonts w:ascii="Times New Roman" w:eastAsia="Times New Roman" w:hAnsi="Times New Roman" w:cs="Times New Roman"/>
          <w:bCs/>
          <w:sz w:val="27"/>
          <w:szCs w:val="27"/>
          <w:lang w:val="uk-UA"/>
        </w:rPr>
      </w:pPr>
      <w:r w:rsidRPr="00114C05">
        <w:rPr>
          <w:rFonts w:ascii="Times New Roman" w:eastAsia="Times New Roman" w:hAnsi="Times New Roman" w:cs="Times New Roman"/>
          <w:bCs/>
          <w:sz w:val="27"/>
          <w:szCs w:val="27"/>
          <w:lang w:val="uk-UA"/>
        </w:rPr>
        <w:t xml:space="preserve">Представник ОБСЄ зі свободи ЗМІ Арлем Дезір засудив арешт активістів «Кримської солідарності» після масових обшуків 27 березня п.р. в тимчасово окупованому Криму та закликав до їх негайного звільнення з російського СІЗО. </w:t>
      </w:r>
    </w:p>
    <w:p w:rsidR="0001478B" w:rsidRPr="00114C05" w:rsidRDefault="0001478B" w:rsidP="00114C05">
      <w:pPr>
        <w:tabs>
          <w:tab w:val="left" w:pos="2475"/>
        </w:tabs>
        <w:spacing w:after="0" w:line="240" w:lineRule="auto"/>
        <w:ind w:firstLine="567"/>
        <w:jc w:val="both"/>
        <w:rPr>
          <w:rFonts w:ascii="Times New Roman" w:eastAsia="Times New Roman" w:hAnsi="Times New Roman" w:cs="Times New Roman"/>
          <w:bCs/>
          <w:sz w:val="27"/>
          <w:szCs w:val="27"/>
          <w:lang w:val="uk-UA"/>
        </w:rPr>
      </w:pPr>
      <w:r w:rsidRPr="00114C05">
        <w:rPr>
          <w:rFonts w:ascii="Times New Roman" w:eastAsia="Times New Roman" w:hAnsi="Times New Roman" w:cs="Times New Roman"/>
          <w:bCs/>
          <w:sz w:val="27"/>
          <w:szCs w:val="27"/>
          <w:lang w:val="uk-UA"/>
        </w:rPr>
        <w:t>А. Дезір також засудив погіршення ситуації зі свободою висловлення думки і безпеки журналістів, яка триває на півострові.</w:t>
      </w:r>
    </w:p>
    <w:p w:rsidR="0001478B" w:rsidRPr="00114C05" w:rsidRDefault="0001478B" w:rsidP="00114C05">
      <w:pPr>
        <w:tabs>
          <w:tab w:val="left" w:pos="2475"/>
        </w:tabs>
        <w:spacing w:after="0" w:line="240" w:lineRule="auto"/>
        <w:ind w:firstLine="567"/>
        <w:jc w:val="both"/>
        <w:rPr>
          <w:rFonts w:ascii="Times New Roman" w:eastAsia="Times New Roman" w:hAnsi="Times New Roman" w:cs="Times New Roman"/>
          <w:bCs/>
          <w:sz w:val="27"/>
          <w:szCs w:val="27"/>
          <w:lang w:val="uk-UA"/>
        </w:rPr>
      </w:pPr>
      <w:r w:rsidRPr="00114C05">
        <w:rPr>
          <w:rFonts w:ascii="Times New Roman" w:eastAsia="Times New Roman" w:hAnsi="Times New Roman" w:cs="Times New Roman"/>
          <w:bCs/>
          <w:sz w:val="27"/>
          <w:szCs w:val="27"/>
          <w:lang w:val="uk-UA"/>
        </w:rPr>
        <w:t xml:space="preserve">У Відні під час засідання Постійної ради ОБСЄ делегацією Європейського Союзу зроблено заяву, в якій зазначається погіршення ситуації зі свободою слова та безпекою журналістів на півострові, зокрема висловлюється глибока стурбованість погіршенням ситуації з правами людини в незаконно анексованому Росією Криму. В ЄС також заявили, що засуджують "практику заглушення критичних голосів у Криму, включаючи справи громадських журналістів Османа Аріфмеметова, Рустема Шейхалієва та Ремзі Бекірова, заарештованих як й близько 20 інших жителів півострову за пов’язані з тероризмом обвинуваченнями. Крім того, </w:t>
      </w:r>
      <w:r w:rsidRPr="00114C05">
        <w:rPr>
          <w:rFonts w:ascii="Times New Roman" w:eastAsia="Times New Roman" w:hAnsi="Times New Roman" w:cs="Times New Roman"/>
          <w:bCs/>
          <w:sz w:val="27"/>
          <w:szCs w:val="27"/>
          <w:lang w:val="uk-UA"/>
        </w:rPr>
        <w:lastRenderedPageBreak/>
        <w:t>делегація ЄС наголосила на необхідності забезпечення вільного, безпечного та безперешкодного доступу для СММ ОБСЄ по всій території України включаючи тимчасово окупований Крим та українсько-російський кордон.</w:t>
      </w:r>
    </w:p>
    <w:p w:rsidR="0001478B" w:rsidRPr="00114C05" w:rsidRDefault="0001478B" w:rsidP="00114C05">
      <w:pPr>
        <w:tabs>
          <w:tab w:val="left" w:pos="2475"/>
        </w:tabs>
        <w:spacing w:after="0" w:line="240" w:lineRule="auto"/>
        <w:ind w:firstLine="567"/>
        <w:jc w:val="both"/>
        <w:rPr>
          <w:rFonts w:ascii="Times New Roman" w:eastAsia="Times New Roman" w:hAnsi="Times New Roman" w:cs="Times New Roman"/>
          <w:bCs/>
          <w:sz w:val="27"/>
          <w:szCs w:val="27"/>
          <w:lang w:val="uk-UA"/>
        </w:rPr>
      </w:pPr>
      <w:r w:rsidRPr="00114C05">
        <w:rPr>
          <w:rFonts w:ascii="Times New Roman" w:eastAsia="Times New Roman" w:hAnsi="Times New Roman" w:cs="Times New Roman"/>
          <w:bCs/>
          <w:sz w:val="27"/>
          <w:szCs w:val="27"/>
          <w:lang w:val="uk-UA"/>
        </w:rPr>
        <w:t xml:space="preserve">Під час засідання постійної ради в ОБСЄ делегації з США та України засудили рішення російського суду щодо 12-17 років тюремного ув’язнення для п’ятьох кримських татар за нібито приналежність до організації </w:t>
      </w:r>
      <w:r w:rsidRPr="00114C05">
        <w:rPr>
          <w:rFonts w:ascii="Times New Roman" w:eastAsia="Calibri" w:hAnsi="Times New Roman" w:cs="Times New Roman"/>
          <w:sz w:val="27"/>
          <w:szCs w:val="27"/>
          <w:shd w:val="clear" w:color="auto" w:fill="FFFFFF"/>
          <w:lang w:val="uk-UA"/>
        </w:rPr>
        <w:t>"Хізб-ут-Тахрір", яка є легальною в Україні.</w:t>
      </w:r>
    </w:p>
    <w:p w:rsidR="0001478B" w:rsidRPr="00114C05" w:rsidRDefault="0001478B" w:rsidP="00114C05">
      <w:pPr>
        <w:spacing w:after="0" w:line="240" w:lineRule="auto"/>
        <w:ind w:firstLine="567"/>
        <w:jc w:val="both"/>
        <w:rPr>
          <w:rFonts w:ascii="Times New Roman" w:eastAsia="Calibri" w:hAnsi="Times New Roman" w:cs="Times New Roman"/>
          <w:b/>
          <w:bCs/>
          <w:i/>
          <w:iCs/>
          <w:sz w:val="27"/>
          <w:szCs w:val="27"/>
          <w:lang w:val="uk-UA"/>
        </w:rPr>
      </w:pPr>
      <w:r w:rsidRPr="00114C05">
        <w:rPr>
          <w:rFonts w:ascii="Times New Roman" w:eastAsia="Calibri" w:hAnsi="Times New Roman" w:cs="Times New Roman"/>
          <w:b/>
          <w:bCs/>
          <w:i/>
          <w:iCs/>
          <w:sz w:val="27"/>
          <w:szCs w:val="27"/>
          <w:lang w:val="uk-UA"/>
        </w:rPr>
        <w:t>3.2 Рішення та заяви органів влади України на міжнародній арені</w:t>
      </w:r>
    </w:p>
    <w:p w:rsidR="0001478B" w:rsidRPr="00114C05" w:rsidRDefault="0001478B" w:rsidP="00114C05">
      <w:pPr>
        <w:tabs>
          <w:tab w:val="left" w:pos="915"/>
        </w:tabs>
        <w:spacing w:after="0" w:line="240" w:lineRule="auto"/>
        <w:ind w:firstLine="567"/>
        <w:jc w:val="both"/>
        <w:rPr>
          <w:rFonts w:ascii="Times New Roman" w:eastAsia="Times New Roman" w:hAnsi="Times New Roman" w:cs="Times New Roman"/>
          <w:sz w:val="27"/>
          <w:szCs w:val="27"/>
          <w:lang w:val="uk-UA" w:eastAsia="ru-RU"/>
        </w:rPr>
      </w:pPr>
      <w:r w:rsidRPr="00114C05">
        <w:rPr>
          <w:rFonts w:ascii="Times New Roman" w:eastAsia="Times New Roman" w:hAnsi="Times New Roman" w:cs="Times New Roman"/>
          <w:b/>
          <w:i/>
          <w:sz w:val="27"/>
          <w:szCs w:val="27"/>
          <w:lang w:val="uk-UA" w:eastAsia="ru-RU"/>
        </w:rPr>
        <w:t>Питання Криму, безпеки у Чорноморському регіоні, звільнення політичних в’язнів та військовополонених, незаконного переслідування кримських татар, захисту національних інтересів України, залишались ключовими у реалізації державної політики у сфері міжнародних зносин</w:t>
      </w:r>
    </w:p>
    <w:p w:rsidR="0001478B" w:rsidRPr="00114C05" w:rsidRDefault="0001478B" w:rsidP="00114C05">
      <w:pPr>
        <w:tabs>
          <w:tab w:val="left" w:pos="915"/>
        </w:tabs>
        <w:spacing w:after="0" w:line="240" w:lineRule="auto"/>
        <w:ind w:firstLine="567"/>
        <w:jc w:val="both"/>
        <w:rPr>
          <w:rFonts w:ascii="Times New Roman" w:eastAsia="Times New Roman" w:hAnsi="Times New Roman" w:cs="Times New Roman"/>
          <w:sz w:val="27"/>
          <w:szCs w:val="27"/>
          <w:lang w:eastAsia="ru-RU"/>
        </w:rPr>
      </w:pPr>
      <w:r w:rsidRPr="00114C05">
        <w:rPr>
          <w:rFonts w:ascii="Times New Roman" w:eastAsia="Times New Roman" w:hAnsi="Times New Roman" w:cs="Times New Roman"/>
          <w:sz w:val="27"/>
          <w:szCs w:val="27"/>
          <w:lang w:val="uk-UA" w:eastAsia="ru-RU"/>
        </w:rPr>
        <w:t>Міністерством закордонних справ України:</w:t>
      </w:r>
    </w:p>
    <w:p w:rsidR="0001478B" w:rsidRPr="00114C05" w:rsidRDefault="0001478B" w:rsidP="00114C05">
      <w:pPr>
        <w:numPr>
          <w:ilvl w:val="0"/>
          <w:numId w:val="10"/>
        </w:numPr>
        <w:tabs>
          <w:tab w:val="left" w:pos="0"/>
        </w:tabs>
        <w:spacing w:after="0" w:line="240" w:lineRule="auto"/>
        <w:ind w:left="0" w:firstLine="567"/>
        <w:contextualSpacing/>
        <w:jc w:val="both"/>
        <w:rPr>
          <w:rFonts w:ascii="Times New Roman" w:eastAsia="Times New Roman" w:hAnsi="Times New Roman" w:cs="Times New Roman"/>
          <w:sz w:val="27"/>
          <w:szCs w:val="27"/>
          <w:lang w:val="uk-UA" w:eastAsia="ru-RU"/>
        </w:rPr>
      </w:pPr>
      <w:r w:rsidRPr="00114C05">
        <w:rPr>
          <w:rFonts w:ascii="Times New Roman" w:eastAsia="Times New Roman" w:hAnsi="Times New Roman" w:cs="Times New Roman"/>
          <w:sz w:val="27"/>
          <w:szCs w:val="27"/>
          <w:lang w:val="uk-UA" w:eastAsia="ru-RU"/>
        </w:rPr>
        <w:t>направлено ноту Російській Федерації з вимогою передати українським компетентним органам 113 громадян України, які незаконно утримуються на території РФ та тимчасово окупованій території Україні в Криму - в порушення норм міжнародного гуманітарного права та міжнародного права прав людини, і забезпечити їм можливість відбувати покарання, призначене українськими судами, на території України згідно з її законодавством, а також реалізувати своє право на розгляд справи встановленим законом України судом;</w:t>
      </w:r>
    </w:p>
    <w:p w:rsidR="0001478B" w:rsidRPr="00114C05" w:rsidRDefault="0001478B" w:rsidP="00114C05">
      <w:pPr>
        <w:numPr>
          <w:ilvl w:val="0"/>
          <w:numId w:val="10"/>
        </w:numPr>
        <w:tabs>
          <w:tab w:val="left" w:pos="0"/>
        </w:tabs>
        <w:spacing w:after="0" w:line="240" w:lineRule="auto"/>
        <w:ind w:left="0" w:firstLine="567"/>
        <w:contextualSpacing/>
        <w:jc w:val="both"/>
        <w:rPr>
          <w:rFonts w:ascii="Times New Roman" w:eastAsia="Times New Roman" w:hAnsi="Times New Roman" w:cs="Times New Roman"/>
          <w:sz w:val="27"/>
          <w:szCs w:val="27"/>
          <w:lang w:val="uk-UA" w:eastAsia="ru-RU"/>
        </w:rPr>
      </w:pPr>
      <w:r w:rsidRPr="00114C05">
        <w:rPr>
          <w:rFonts w:ascii="Times New Roman" w:eastAsia="Times New Roman" w:hAnsi="Times New Roman" w:cs="Times New Roman"/>
          <w:bCs/>
          <w:sz w:val="27"/>
          <w:szCs w:val="27"/>
          <w:lang w:val="uk-UA"/>
        </w:rPr>
        <w:t>висловлено протест в Міжнародній морській організації у зв’язку з протиправним будівництвом та відкриттям РФ мосту через Керченську протоку, а також дискримінаційними перевірками суден, які прямують до українських портів в Азовському морі;</w:t>
      </w:r>
    </w:p>
    <w:p w:rsidR="0001478B" w:rsidRPr="00114C05" w:rsidRDefault="0001478B" w:rsidP="00114C05">
      <w:pPr>
        <w:numPr>
          <w:ilvl w:val="0"/>
          <w:numId w:val="10"/>
        </w:numPr>
        <w:tabs>
          <w:tab w:val="left" w:pos="0"/>
        </w:tabs>
        <w:spacing w:after="0" w:line="240" w:lineRule="auto"/>
        <w:ind w:left="0" w:firstLine="567"/>
        <w:contextualSpacing/>
        <w:jc w:val="both"/>
        <w:rPr>
          <w:rFonts w:ascii="Times New Roman" w:eastAsia="Times New Roman" w:hAnsi="Times New Roman" w:cs="Times New Roman"/>
          <w:sz w:val="27"/>
          <w:szCs w:val="27"/>
          <w:lang w:val="uk-UA" w:eastAsia="ru-RU"/>
        </w:rPr>
      </w:pPr>
      <w:r w:rsidRPr="00114C05">
        <w:rPr>
          <w:rFonts w:ascii="Times New Roman" w:eastAsia="Times New Roman" w:hAnsi="Times New Roman" w:cs="Times New Roman"/>
          <w:sz w:val="27"/>
          <w:szCs w:val="27"/>
          <w:lang w:val="uk-UA" w:eastAsia="ru-RU"/>
        </w:rPr>
        <w:t>зроблено заяву щодо засудження нових каральних акції російських окупантів під приводом розслідування т. зв. «справи Хізб-ут-Тахрір» та вимогу щодо негайного звільнення Р. Айвазова та інших кримських татар, які знаходяться у російських в’язницях на підставі сфабрикованої справи «Хізб-ут-Тахрір»;</w:t>
      </w:r>
    </w:p>
    <w:p w:rsidR="0001478B" w:rsidRPr="00114C05" w:rsidRDefault="0001478B" w:rsidP="00114C05">
      <w:pPr>
        <w:numPr>
          <w:ilvl w:val="0"/>
          <w:numId w:val="10"/>
        </w:numPr>
        <w:tabs>
          <w:tab w:val="left" w:pos="0"/>
        </w:tabs>
        <w:spacing w:after="0" w:line="240" w:lineRule="auto"/>
        <w:ind w:left="0" w:firstLine="567"/>
        <w:contextualSpacing/>
        <w:jc w:val="both"/>
        <w:rPr>
          <w:rFonts w:ascii="Times New Roman" w:eastAsia="Times New Roman" w:hAnsi="Times New Roman" w:cs="Times New Roman"/>
          <w:sz w:val="27"/>
          <w:szCs w:val="27"/>
          <w:lang w:val="uk-UA" w:eastAsia="ru-RU"/>
        </w:rPr>
      </w:pPr>
      <w:r w:rsidRPr="00114C05">
        <w:rPr>
          <w:rFonts w:ascii="Times New Roman" w:eastAsia="Times New Roman" w:hAnsi="Times New Roman" w:cs="Times New Roman"/>
          <w:sz w:val="27"/>
          <w:szCs w:val="27"/>
          <w:lang w:val="uk-UA" w:eastAsia="ru-RU"/>
        </w:rPr>
        <w:t>зроблено заяву щодо засудження чергового кроку кремлівського режиму щодо розширення категорій громадян України, яким може бути надане російське громадянство в спрощеному порядку. Зазначається, що це є ще одним фактом грубого порушення з боку Російської Федерації норм міжнародного права і державного суверенітету України. МЗС України категорично вимагає від російської сторони невідкладно скасувати усі протиправні рішення з приводу паспортизації громадян України та усунути їх негативні наслідки;</w:t>
      </w:r>
    </w:p>
    <w:p w:rsidR="0001478B" w:rsidRPr="00114C05" w:rsidRDefault="0001478B" w:rsidP="00114C05">
      <w:pPr>
        <w:pStyle w:val="a9"/>
        <w:numPr>
          <w:ilvl w:val="0"/>
          <w:numId w:val="10"/>
        </w:numPr>
        <w:shd w:val="clear" w:color="auto" w:fill="FFFFFF"/>
        <w:spacing w:after="0" w:line="240" w:lineRule="auto"/>
        <w:ind w:left="0" w:firstLine="567"/>
        <w:jc w:val="both"/>
        <w:rPr>
          <w:rFonts w:ascii="Times New Roman" w:eastAsia="Times New Roman" w:hAnsi="Times New Roman" w:cs="Times New Roman"/>
          <w:sz w:val="27"/>
          <w:szCs w:val="27"/>
          <w:lang w:val="uk-UA" w:eastAsia="ru-RU"/>
        </w:rPr>
      </w:pPr>
      <w:r w:rsidRPr="00114C05">
        <w:rPr>
          <w:rFonts w:ascii="Times New Roman" w:eastAsia="Times New Roman" w:hAnsi="Times New Roman" w:cs="Times New Roman"/>
          <w:sz w:val="27"/>
          <w:szCs w:val="27"/>
          <w:lang w:val="uk-UA" w:eastAsia="ru-RU"/>
        </w:rPr>
        <w:t>направлено  до МЗС РФ ноту із запитом щодо строків і місця повернення українських моряків і кораблів, захоплених внаслідок атаки в районі Керченської протоки в листопаді 2018 року.</w:t>
      </w:r>
    </w:p>
    <w:p w:rsidR="0001478B" w:rsidRPr="00114C05" w:rsidRDefault="0001478B" w:rsidP="00114C05">
      <w:pPr>
        <w:pStyle w:val="a9"/>
        <w:tabs>
          <w:tab w:val="left" w:pos="915"/>
        </w:tabs>
        <w:spacing w:after="0" w:line="240" w:lineRule="auto"/>
        <w:ind w:left="0" w:firstLine="567"/>
        <w:jc w:val="both"/>
        <w:rPr>
          <w:rFonts w:ascii="Times New Roman" w:eastAsia="Times New Roman" w:hAnsi="Times New Roman" w:cs="Times New Roman"/>
          <w:sz w:val="27"/>
          <w:szCs w:val="27"/>
          <w:lang w:val="uk-UA" w:eastAsia="ru-RU"/>
        </w:rPr>
      </w:pPr>
      <w:r w:rsidRPr="00114C05">
        <w:rPr>
          <w:rFonts w:ascii="Times New Roman" w:eastAsia="Times New Roman" w:hAnsi="Times New Roman" w:cs="Times New Roman"/>
          <w:sz w:val="27"/>
          <w:szCs w:val="27"/>
          <w:lang w:val="uk-UA" w:eastAsia="ru-RU"/>
        </w:rPr>
        <w:t xml:space="preserve">На звернення України 29 березня 2019 р. Постійна Рада ОБСЄ схвалила рішення про продовження на 12 місяців до 31 березня 2020 року мандату СММ в Україні, який поширюється на всю територію України у межах її міжнародно-визнаних кордонів, включаючи Автономну Республіку Крим та м. Севастополь. </w:t>
      </w:r>
    </w:p>
    <w:p w:rsidR="0001478B" w:rsidRPr="00114C05" w:rsidRDefault="0001478B" w:rsidP="00114C05">
      <w:pPr>
        <w:tabs>
          <w:tab w:val="left" w:pos="2475"/>
        </w:tabs>
        <w:spacing w:after="0" w:line="240" w:lineRule="auto"/>
        <w:ind w:firstLine="567"/>
        <w:jc w:val="both"/>
        <w:rPr>
          <w:rFonts w:ascii="Times New Roman" w:eastAsia="Times New Roman" w:hAnsi="Times New Roman" w:cs="Times New Roman"/>
          <w:bCs/>
          <w:sz w:val="27"/>
          <w:szCs w:val="27"/>
          <w:lang w:val="uk-UA"/>
        </w:rPr>
      </w:pPr>
      <w:r w:rsidRPr="00114C05">
        <w:rPr>
          <w:rFonts w:ascii="Times New Roman" w:eastAsia="Times New Roman" w:hAnsi="Times New Roman" w:cs="Times New Roman"/>
          <w:bCs/>
          <w:sz w:val="27"/>
          <w:szCs w:val="27"/>
          <w:lang w:val="uk-UA"/>
        </w:rPr>
        <w:t xml:space="preserve">Постійний представник України при ООН Володимир Єльченко висловив протест через засудження українських громадян у м. Севастополі (Володимира Дудку та Олексія Бессарабова) та поінформував генсека ООН Антоніу Гутерріша про чергове порушення прав людини на тимчасово окупованому півострові. </w:t>
      </w:r>
      <w:r w:rsidRPr="00114C05">
        <w:rPr>
          <w:rFonts w:ascii="Times New Roman" w:eastAsia="Times New Roman" w:hAnsi="Times New Roman" w:cs="Times New Roman"/>
          <w:bCs/>
          <w:sz w:val="27"/>
          <w:szCs w:val="27"/>
          <w:lang w:val="uk-UA"/>
        </w:rPr>
        <w:lastRenderedPageBreak/>
        <w:t>Володимир Єльченко надіслав листа генсеку ООН, і додав до нього заяву МЗС України.</w:t>
      </w:r>
    </w:p>
    <w:p w:rsidR="0001478B" w:rsidRPr="00114C05" w:rsidRDefault="0001478B" w:rsidP="00114C05">
      <w:pPr>
        <w:tabs>
          <w:tab w:val="left" w:pos="2475"/>
        </w:tabs>
        <w:spacing w:after="0" w:line="240" w:lineRule="auto"/>
        <w:ind w:firstLine="567"/>
        <w:jc w:val="both"/>
        <w:rPr>
          <w:rFonts w:ascii="Times New Roman" w:eastAsia="Times New Roman" w:hAnsi="Times New Roman" w:cs="Times New Roman"/>
          <w:bCs/>
          <w:sz w:val="27"/>
          <w:szCs w:val="27"/>
          <w:lang w:val="uk-UA"/>
        </w:rPr>
      </w:pPr>
      <w:r w:rsidRPr="00114C05">
        <w:rPr>
          <w:rFonts w:ascii="Times New Roman" w:eastAsia="Times New Roman" w:hAnsi="Times New Roman" w:cs="Times New Roman"/>
          <w:bCs/>
          <w:sz w:val="27"/>
          <w:szCs w:val="27"/>
          <w:lang w:val="uk-UA"/>
        </w:rPr>
        <w:t>Постійний представник України при міжнародних організаціях у Відні Ігор Прокопчук під час засідання Постійної ради ОБСЄ виступив із заявою, у якій нагадав країнам-учасницям ОБСЄ про необхідність дотримання законодавства України щодо в'їзду та виїзду до та з окупованих територій Криму і Донбасу у випадку, якщо хтось з громадян цих країн їхатиме туди з нагоди 9 травня. Він наголосив, що РФ відмовляється від мирного врегулювання та продовжує повзучу анексію окупованих територій України.</w:t>
      </w:r>
    </w:p>
    <w:p w:rsidR="0001478B" w:rsidRPr="00114C05" w:rsidRDefault="0001478B" w:rsidP="00114C05">
      <w:pPr>
        <w:tabs>
          <w:tab w:val="left" w:pos="2475"/>
        </w:tabs>
        <w:spacing w:after="0" w:line="240" w:lineRule="auto"/>
        <w:ind w:firstLine="567"/>
        <w:jc w:val="both"/>
        <w:rPr>
          <w:rFonts w:ascii="Times New Roman" w:eastAsia="Times New Roman" w:hAnsi="Times New Roman" w:cs="Times New Roman"/>
          <w:bCs/>
          <w:sz w:val="27"/>
          <w:szCs w:val="27"/>
          <w:lang w:val="uk-UA"/>
        </w:rPr>
      </w:pPr>
      <w:r w:rsidRPr="00114C05">
        <w:rPr>
          <w:rFonts w:ascii="Times New Roman" w:eastAsia="Times New Roman" w:hAnsi="Times New Roman" w:cs="Times New Roman"/>
          <w:bCs/>
          <w:sz w:val="27"/>
          <w:szCs w:val="27"/>
          <w:lang w:val="uk-UA"/>
        </w:rPr>
        <w:t>На третій сесії Підготовчого комітету Оглядової конференції Договору про нерозповсюдження ядерної зброї представник України Володимир Єльченко заявив про розвиток окупантами в Криму інфраструктури для розміщення ядерної зброї. У своєму виступі український представник нагадав про кризу за Договором про ядерні озброєння середньої дальності, яка була викликана недотриманням Росією цього Договору.</w:t>
      </w:r>
    </w:p>
    <w:p w:rsidR="0001478B" w:rsidRPr="00114C05" w:rsidRDefault="0001478B" w:rsidP="00114C05">
      <w:pPr>
        <w:spacing w:after="0" w:line="240" w:lineRule="auto"/>
        <w:ind w:firstLine="567"/>
        <w:jc w:val="both"/>
        <w:rPr>
          <w:rFonts w:ascii="Times New Roman" w:eastAsia="Times New Roman" w:hAnsi="Times New Roman" w:cs="Times New Roman"/>
          <w:bCs/>
          <w:sz w:val="27"/>
          <w:szCs w:val="27"/>
          <w:lang w:val="uk-UA"/>
        </w:rPr>
      </w:pPr>
      <w:r w:rsidRPr="00114C05">
        <w:rPr>
          <w:rFonts w:ascii="Times New Roman" w:eastAsia="Times New Roman" w:hAnsi="Times New Roman" w:cs="Times New Roman"/>
          <w:bCs/>
          <w:sz w:val="27"/>
          <w:szCs w:val="27"/>
          <w:lang w:val="uk-UA"/>
        </w:rPr>
        <w:t xml:space="preserve">На Міжнародній конференції «Майбутнє Європи? Перспективи сучасного розвитку» в м. Сібіу (Румунія) Віце-прем'єр-міністр з питань європейської та євроатлантичної інтеграції України Іванна Климпуш-Цинцадзе зазначила, що відповідь Європейського Союзу на відкриту агресію Росії на українські судна у міжнародних водах поблизу Керченської протоки була недостатньою та закликала міжнародних партнерів до подальших санкцій проти російських портів, суден, що входять до кримських портів, а також компаній, що експлуатують незаконний міст через Керченську протоку. </w:t>
      </w:r>
    </w:p>
    <w:p w:rsidR="0001478B" w:rsidRPr="00114C05" w:rsidRDefault="0001478B" w:rsidP="00114C05">
      <w:pPr>
        <w:tabs>
          <w:tab w:val="left" w:pos="2475"/>
        </w:tabs>
        <w:spacing w:after="0" w:line="240" w:lineRule="auto"/>
        <w:ind w:firstLine="567"/>
        <w:jc w:val="both"/>
        <w:rPr>
          <w:rFonts w:ascii="Times New Roman" w:eastAsia="Times New Roman" w:hAnsi="Times New Roman" w:cs="Times New Roman"/>
          <w:bCs/>
          <w:sz w:val="27"/>
          <w:szCs w:val="27"/>
          <w:lang w:val="uk-UA"/>
        </w:rPr>
      </w:pPr>
      <w:r w:rsidRPr="00114C05">
        <w:rPr>
          <w:rFonts w:ascii="Times New Roman" w:eastAsia="Times New Roman" w:hAnsi="Times New Roman" w:cs="Times New Roman"/>
          <w:bCs/>
          <w:sz w:val="27"/>
          <w:szCs w:val="27"/>
          <w:lang w:val="uk-UA"/>
        </w:rPr>
        <w:t xml:space="preserve">Українська місія при міжнародних організаціях у Відні заявила, що російська практика залякування кримських татар на ТОТ АР Крим вимагає прискіпливої уваги Головування та інституцій ОБСЄ та оперативної реакції на масштабні репресії цивільного населення з боку російської окупаційної влади. </w:t>
      </w:r>
    </w:p>
    <w:p w:rsidR="0001478B" w:rsidRPr="00114C05" w:rsidRDefault="0001478B" w:rsidP="00114C05">
      <w:pPr>
        <w:shd w:val="clear" w:color="auto" w:fill="FFFFFF"/>
        <w:spacing w:after="0" w:line="240" w:lineRule="auto"/>
        <w:jc w:val="both"/>
        <w:textAlignment w:val="baseline"/>
        <w:rPr>
          <w:rFonts w:ascii="Times New Roman" w:eastAsia="Calibri" w:hAnsi="Times New Roman" w:cs="Times New Roman"/>
          <w:bCs/>
          <w:sz w:val="27"/>
          <w:szCs w:val="27"/>
          <w:lang w:val="uk-UA"/>
        </w:rPr>
      </w:pPr>
      <w:r w:rsidRPr="00114C05">
        <w:rPr>
          <w:rFonts w:ascii="Times New Roman" w:eastAsia="Calibri" w:hAnsi="Times New Roman" w:cs="Times New Roman"/>
          <w:bCs/>
          <w:sz w:val="27"/>
          <w:szCs w:val="27"/>
          <w:lang w:val="uk-UA"/>
        </w:rPr>
        <w:t xml:space="preserve">         Голова Моніторингової місії ООН з прав людини в України Фіона Фрейзер на презентації "Доповіді щодо ситуації з правами людини в Україні 16 лютого - 15 травня 2019 року" заявила, що Росія повинна виконати рішення Міжнародного трибуналу ООН з морського права і негайно звільнити 24 захоплених поблизу Керченської протоки моряків і 3 кораблі. Вона також закликала Російську Федерацію як окупаційну державу в Криму дотримуватися зобов'язань відповідно до міжнародних стандартів прав людини та міжнародного гуманітарного права.</w:t>
      </w:r>
    </w:p>
    <w:p w:rsidR="0001478B" w:rsidRPr="00114C05" w:rsidRDefault="0001478B" w:rsidP="00114C05">
      <w:pPr>
        <w:spacing w:after="0" w:line="240" w:lineRule="auto"/>
        <w:ind w:firstLine="567"/>
        <w:jc w:val="both"/>
        <w:rPr>
          <w:rFonts w:ascii="Times New Roman" w:eastAsia="Times New Roman" w:hAnsi="Times New Roman" w:cs="Times New Roman"/>
          <w:sz w:val="27"/>
          <w:szCs w:val="27"/>
          <w:lang w:val="uk-UA" w:eastAsia="ru-RU"/>
        </w:rPr>
      </w:pPr>
      <w:r w:rsidRPr="00114C05">
        <w:rPr>
          <w:rFonts w:ascii="Times New Roman" w:eastAsia="Times New Roman" w:hAnsi="Times New Roman" w:cs="Times New Roman"/>
          <w:sz w:val="27"/>
          <w:szCs w:val="27"/>
          <w:lang w:val="uk-UA" w:eastAsia="ru-RU"/>
        </w:rPr>
        <w:t>Постійний представник України при Європейському Союзі Микола Точи</w:t>
      </w:r>
      <w:r w:rsidR="007062D0">
        <w:rPr>
          <w:rFonts w:ascii="Times New Roman" w:eastAsia="Times New Roman" w:hAnsi="Times New Roman" w:cs="Times New Roman"/>
          <w:sz w:val="27"/>
          <w:szCs w:val="27"/>
          <w:lang w:val="uk-UA" w:eastAsia="ru-RU"/>
        </w:rPr>
        <w:t>цьк</w:t>
      </w:r>
      <w:r w:rsidRPr="00114C05">
        <w:rPr>
          <w:rFonts w:ascii="Times New Roman" w:eastAsia="Times New Roman" w:hAnsi="Times New Roman" w:cs="Times New Roman"/>
          <w:sz w:val="27"/>
          <w:szCs w:val="27"/>
          <w:lang w:val="uk-UA" w:eastAsia="ru-RU"/>
        </w:rPr>
        <w:t>ий повідомив, що Комітет постійних представників країн-членів Європейського Союзу (Coreper) погодив рішення продовжити ще на рік заборону європейським компаніям вкладати інвестиції в окупований Росією Крим та імпортувати товари з півострова.</w:t>
      </w:r>
    </w:p>
    <w:p w:rsidR="0001478B" w:rsidRPr="00114C05" w:rsidRDefault="0001478B" w:rsidP="00114C05">
      <w:pPr>
        <w:tabs>
          <w:tab w:val="left" w:pos="284"/>
        </w:tabs>
        <w:spacing w:after="0" w:line="240" w:lineRule="auto"/>
        <w:ind w:firstLine="567"/>
        <w:jc w:val="both"/>
        <w:rPr>
          <w:rFonts w:ascii="Times New Roman" w:eastAsia="Times New Roman" w:hAnsi="Times New Roman" w:cs="Times New Roman"/>
          <w:sz w:val="27"/>
          <w:szCs w:val="27"/>
          <w:lang w:val="uk-UA" w:eastAsia="ru-RU"/>
        </w:rPr>
      </w:pPr>
      <w:r w:rsidRPr="00114C05">
        <w:rPr>
          <w:rFonts w:ascii="Times New Roman" w:eastAsia="Times New Roman" w:hAnsi="Times New Roman" w:cs="Times New Roman"/>
          <w:sz w:val="27"/>
          <w:szCs w:val="27"/>
          <w:shd w:val="clear" w:color="auto" w:fill="FFFFFF"/>
          <w:lang w:val="uk-UA"/>
        </w:rPr>
        <w:t>Постійний представник України при міжнародних організаціях у Відні Ігор Прокопчук під час засідання Постійної ради ОБСЄ</w:t>
      </w:r>
      <w:r w:rsidRPr="00114C05">
        <w:rPr>
          <w:rFonts w:ascii="Times New Roman" w:eastAsia="Times New Roman" w:hAnsi="Times New Roman" w:cs="Times New Roman"/>
          <w:sz w:val="27"/>
          <w:szCs w:val="27"/>
          <w:shd w:val="clear" w:color="auto" w:fill="FFFFFF"/>
        </w:rPr>
        <w:t> </w:t>
      </w:r>
      <w:r w:rsidRPr="00114C05">
        <w:rPr>
          <w:rFonts w:ascii="Times New Roman" w:eastAsia="Times New Roman" w:hAnsi="Times New Roman" w:cs="Times New Roman"/>
          <w:sz w:val="27"/>
          <w:szCs w:val="27"/>
          <w:shd w:val="clear" w:color="auto" w:fill="FFFFFF"/>
          <w:lang w:val="uk-UA"/>
        </w:rPr>
        <w:t>наголосив, що Російська окупаційна влада має виконати рішення Європейського суду з прав людини (ЄСПЛ) від 11 червня та надати належну медичну допомогу незаконно затриманому кримськотатарському активісту, інваліду першої групи Едему Бекірову.</w:t>
      </w:r>
    </w:p>
    <w:p w:rsidR="0001478B" w:rsidRPr="00114C05" w:rsidRDefault="00A21572" w:rsidP="00114C05">
      <w:pPr>
        <w:tabs>
          <w:tab w:val="left" w:pos="2475"/>
        </w:tabs>
        <w:spacing w:after="0" w:line="240" w:lineRule="auto"/>
        <w:jc w:val="both"/>
        <w:rPr>
          <w:rFonts w:ascii="Times New Roman" w:eastAsia="Times New Roman" w:hAnsi="Times New Roman" w:cs="Times New Roman"/>
          <w:bCs/>
          <w:sz w:val="27"/>
          <w:szCs w:val="27"/>
          <w:lang w:val="uk-UA"/>
        </w:rPr>
      </w:pPr>
      <w:r w:rsidRPr="00114C05">
        <w:rPr>
          <w:rFonts w:ascii="Times New Roman" w:eastAsia="Times New Roman" w:hAnsi="Times New Roman" w:cs="Times New Roman"/>
          <w:bCs/>
          <w:sz w:val="27"/>
          <w:szCs w:val="27"/>
          <w:lang w:val="uk-UA"/>
        </w:rPr>
        <w:t xml:space="preserve">       </w:t>
      </w:r>
      <w:r w:rsidR="0001478B" w:rsidRPr="00114C05">
        <w:rPr>
          <w:rFonts w:ascii="Times New Roman" w:eastAsia="Times New Roman" w:hAnsi="Times New Roman" w:cs="Times New Roman"/>
          <w:bCs/>
          <w:sz w:val="27"/>
          <w:szCs w:val="27"/>
          <w:lang w:val="uk-UA"/>
        </w:rPr>
        <w:t xml:space="preserve"> Урядова делегація України взяла участь у роботі 101-ї сесії Комітету з безпеки на морі, яка пройшла з 5 по 14 червня 2019 року у штаб-квартирі Міжнародної морської організації в Лондоні. </w:t>
      </w:r>
      <w:r w:rsidR="0001478B" w:rsidRPr="00114C05">
        <w:rPr>
          <w:rFonts w:ascii="Times New Roman" w:eastAsia="Calibri" w:hAnsi="Times New Roman" w:cs="Times New Roman"/>
          <w:bCs/>
          <w:sz w:val="27"/>
          <w:szCs w:val="27"/>
          <w:lang w:val="uk-UA"/>
        </w:rPr>
        <w:t xml:space="preserve">Українською делегацією був  представлений документ «Безпека навігації у північній частині Чорного моря, Азовського моря та </w:t>
      </w:r>
      <w:r w:rsidR="0001478B" w:rsidRPr="00114C05">
        <w:rPr>
          <w:rFonts w:ascii="Times New Roman" w:eastAsia="Calibri" w:hAnsi="Times New Roman" w:cs="Times New Roman"/>
          <w:bCs/>
          <w:sz w:val="27"/>
          <w:szCs w:val="27"/>
          <w:lang w:val="uk-UA"/>
        </w:rPr>
        <w:lastRenderedPageBreak/>
        <w:t>Керченської протоки», в якому наводяться детальні приклади протиправної діяльності РФ, що загрожують безпеці судноплавства як в регіональному вимірі, так й у глобальному контексті, і як наслідок документ був підтриманий багатьма провідними морськими державами.</w:t>
      </w:r>
    </w:p>
    <w:p w:rsidR="0001478B" w:rsidRPr="00114C05" w:rsidRDefault="0001478B" w:rsidP="00114C05">
      <w:pPr>
        <w:spacing w:after="0" w:line="240" w:lineRule="auto"/>
        <w:ind w:firstLine="567"/>
        <w:jc w:val="both"/>
        <w:rPr>
          <w:rFonts w:ascii="Times New Roman" w:eastAsia="Times New Roman" w:hAnsi="Times New Roman" w:cs="Times New Roman"/>
          <w:sz w:val="27"/>
          <w:szCs w:val="27"/>
          <w:lang w:val="uk-UA" w:eastAsia="ru-RU"/>
        </w:rPr>
      </w:pPr>
      <w:r w:rsidRPr="00114C05">
        <w:rPr>
          <w:rFonts w:ascii="Times New Roman" w:eastAsia="Times New Roman" w:hAnsi="Times New Roman" w:cs="Times New Roman"/>
          <w:sz w:val="27"/>
          <w:szCs w:val="27"/>
          <w:lang w:val="uk-UA" w:eastAsia="ru-RU"/>
        </w:rPr>
        <w:t xml:space="preserve">Міністерством закордонних справ України було </w:t>
      </w:r>
      <w:r w:rsidRPr="00114C05">
        <w:rPr>
          <w:rFonts w:ascii="Times New Roman" w:eastAsia="Calibri" w:hAnsi="Times New Roman" w:cs="Times New Roman"/>
          <w:bCs/>
          <w:sz w:val="27"/>
          <w:szCs w:val="27"/>
          <w:lang w:val="uk-UA"/>
        </w:rPr>
        <w:t>направило звернення до країн-партнерів з вимогою здійснити тиск на РФ з метою виконання рішення міжнародного трибуналу по справі полонених українських моряків.</w:t>
      </w:r>
    </w:p>
    <w:p w:rsidR="0001478B" w:rsidRPr="00114C05" w:rsidRDefault="0001478B" w:rsidP="00114C05">
      <w:pPr>
        <w:spacing w:after="0" w:line="240" w:lineRule="auto"/>
        <w:ind w:firstLine="567"/>
        <w:jc w:val="both"/>
        <w:rPr>
          <w:rFonts w:ascii="Times New Roman" w:eastAsia="Times New Roman" w:hAnsi="Times New Roman" w:cs="Times New Roman"/>
          <w:sz w:val="27"/>
          <w:szCs w:val="27"/>
          <w:lang w:val="uk-UA" w:eastAsia="ru-RU"/>
        </w:rPr>
      </w:pPr>
      <w:r w:rsidRPr="00114C05">
        <w:rPr>
          <w:rFonts w:ascii="Times New Roman" w:eastAsia="Calibri" w:hAnsi="Times New Roman" w:cs="Times New Roman"/>
          <w:sz w:val="27"/>
          <w:szCs w:val="27"/>
          <w:shd w:val="clear" w:color="auto" w:fill="FFFFFF"/>
          <w:lang w:val="uk-UA"/>
        </w:rPr>
        <w:t>Заступник голови Меджлісу кримськотатарського народу Ескандер Барієв у складі української делегації взяв участь у роботі 18-ї сесії Постійного форуму з питань корінних народів у штаб-квартирі ООН.</w:t>
      </w:r>
    </w:p>
    <w:p w:rsidR="0001478B" w:rsidRPr="00114C05" w:rsidRDefault="0001478B" w:rsidP="00114C05">
      <w:pPr>
        <w:spacing w:after="0" w:line="240" w:lineRule="auto"/>
        <w:ind w:firstLine="567"/>
        <w:jc w:val="both"/>
        <w:rPr>
          <w:rFonts w:ascii="Times New Roman" w:eastAsia="Times New Roman" w:hAnsi="Times New Roman" w:cs="Times New Roman"/>
          <w:sz w:val="27"/>
          <w:szCs w:val="27"/>
          <w:lang w:val="uk-UA" w:eastAsia="ru-RU"/>
        </w:rPr>
      </w:pPr>
      <w:r w:rsidRPr="00114C05">
        <w:rPr>
          <w:rFonts w:ascii="Times New Roman" w:hAnsi="Times New Roman" w:cs="Times New Roman"/>
          <w:sz w:val="27"/>
          <w:szCs w:val="27"/>
          <w:shd w:val="clear" w:color="auto" w:fill="FFFFFF"/>
          <w:lang w:val="uk-UA"/>
        </w:rPr>
        <w:t>Меджлісом кримськотатарського народу ухвалено звернення до парламентів та урядів держав – членів ООН «Про визнання геноциду кримськотатарського народу».</w:t>
      </w:r>
    </w:p>
    <w:p w:rsidR="0001478B" w:rsidRPr="00114C05" w:rsidRDefault="0001478B" w:rsidP="00114C05">
      <w:pPr>
        <w:tabs>
          <w:tab w:val="left" w:pos="915"/>
        </w:tabs>
        <w:spacing w:after="0" w:line="240" w:lineRule="auto"/>
        <w:ind w:firstLine="567"/>
        <w:jc w:val="both"/>
        <w:rPr>
          <w:rFonts w:ascii="Times New Roman" w:eastAsia="Times New Roman" w:hAnsi="Times New Roman" w:cs="Times New Roman"/>
          <w:sz w:val="27"/>
          <w:szCs w:val="27"/>
          <w:lang w:val="uk-UA" w:eastAsia="ru-RU"/>
        </w:rPr>
      </w:pPr>
      <w:r w:rsidRPr="00114C05">
        <w:rPr>
          <w:rFonts w:ascii="Times New Roman" w:eastAsia="Times New Roman" w:hAnsi="Times New Roman" w:cs="Times New Roman"/>
          <w:sz w:val="27"/>
          <w:szCs w:val="27"/>
          <w:lang w:val="uk-UA" w:eastAsia="ru-RU"/>
        </w:rPr>
        <w:t>Керівництво Національної спілки журналістів України (НСЖУ) закликає українських колег і міжнародні союзи журналістів виявити солідарність з кримськотатарськими активістами й громадськими журналістами, які працюють на ТОТ АР Крим і м. Севастополя. В повідомленні зазначається, що Росія використовує всі засоби для придушення будь-яких спроб розповідати правду про репресії на півострові. НСЖУ повідомляє, що готова прийняти до своїх лав громадських журналістів з тимчасово окупованого Криму, і пропонує кримськотатарським активістам, громадським журналістам, кримським адвокатам обговорити створення окремої процедури, що полегшує порядок вступу до НСЖУ таких журналістів, які працюють в умовах окупації півострова.</w:t>
      </w:r>
    </w:p>
    <w:p w:rsidR="0001478B" w:rsidRPr="00114C05" w:rsidRDefault="0001478B" w:rsidP="00114C05">
      <w:pPr>
        <w:tabs>
          <w:tab w:val="left" w:pos="2475"/>
        </w:tabs>
        <w:spacing w:after="0" w:line="240" w:lineRule="auto"/>
        <w:ind w:firstLine="567"/>
        <w:jc w:val="both"/>
        <w:rPr>
          <w:rFonts w:ascii="Times New Roman" w:eastAsia="Times New Roman" w:hAnsi="Times New Roman" w:cs="Times New Roman"/>
          <w:b/>
          <w:bCs/>
          <w:i/>
          <w:sz w:val="27"/>
          <w:szCs w:val="27"/>
          <w:lang w:val="uk-UA"/>
        </w:rPr>
      </w:pPr>
      <w:r w:rsidRPr="00114C05">
        <w:rPr>
          <w:rFonts w:ascii="Times New Roman" w:eastAsia="Calibri" w:hAnsi="Times New Roman" w:cs="Times New Roman"/>
          <w:b/>
          <w:i/>
          <w:sz w:val="27"/>
          <w:szCs w:val="27"/>
          <w:shd w:val="clear" w:color="auto" w:fill="FFFFFF"/>
          <w:lang w:val="uk-UA"/>
        </w:rPr>
        <w:t xml:space="preserve">Україна продовжує використовувати всі наявні міжнародно-правові механізми з метою усунення міжнародного правопорушення, вчиненого Російською Федерацією та </w:t>
      </w:r>
      <w:r w:rsidRPr="00114C05">
        <w:rPr>
          <w:rFonts w:ascii="Times New Roman" w:eastAsia="Calibri" w:hAnsi="Times New Roman" w:cs="Times New Roman"/>
          <w:b/>
          <w:i/>
          <w:sz w:val="27"/>
          <w:szCs w:val="27"/>
          <w:shd w:val="clear" w:color="auto" w:fill="FFFFFF"/>
        </w:rPr>
        <w:t> </w:t>
      </w:r>
      <w:r w:rsidRPr="00114C05">
        <w:rPr>
          <w:rFonts w:ascii="Times New Roman" w:eastAsia="Calibri" w:hAnsi="Times New Roman" w:cs="Times New Roman"/>
          <w:b/>
          <w:i/>
          <w:sz w:val="27"/>
          <w:szCs w:val="27"/>
          <w:shd w:val="clear" w:color="auto" w:fill="FFFFFF"/>
          <w:lang w:val="uk-UA"/>
        </w:rPr>
        <w:t>звільнення українських моряків.</w:t>
      </w:r>
    </w:p>
    <w:p w:rsidR="0001478B" w:rsidRPr="00114C05" w:rsidRDefault="0001478B" w:rsidP="00114C05">
      <w:pPr>
        <w:tabs>
          <w:tab w:val="left" w:pos="2475"/>
        </w:tabs>
        <w:spacing w:after="0" w:line="240" w:lineRule="auto"/>
        <w:ind w:firstLine="567"/>
        <w:jc w:val="both"/>
        <w:rPr>
          <w:rFonts w:ascii="Times New Roman" w:eastAsia="Times New Roman" w:hAnsi="Times New Roman" w:cs="Times New Roman"/>
          <w:bCs/>
          <w:sz w:val="27"/>
          <w:szCs w:val="27"/>
          <w:lang w:val="uk-UA"/>
        </w:rPr>
      </w:pPr>
      <w:r w:rsidRPr="00114C05">
        <w:rPr>
          <w:rFonts w:ascii="Times New Roman" w:eastAsia="Times New Roman" w:hAnsi="Times New Roman" w:cs="Times New Roman"/>
          <w:bCs/>
          <w:sz w:val="27"/>
          <w:szCs w:val="27"/>
          <w:lang w:val="uk-UA"/>
        </w:rPr>
        <w:t>Міжнародний арбітражний суд оголосив постанову стягнути з Російської Федерації на користь ПАТ «Укрнафта» 44,4 млн доларів компенсації за експропріацію її майна в тимчасово окупованій Росією Автономній Республіці Крим. За даними «Укрнафти», суд також стягнув з РФ понад 3,5 млн дол. арбітражних витрат. У свою чергу,</w:t>
      </w:r>
      <w:r w:rsidRPr="00114C05">
        <w:rPr>
          <w:rFonts w:ascii="Times New Roman" w:eastAsia="Times New Roman" w:hAnsi="Times New Roman" w:cs="Times New Roman"/>
          <w:sz w:val="27"/>
          <w:szCs w:val="27"/>
          <w:lang w:val="uk-UA"/>
        </w:rPr>
        <w:t xml:space="preserve"> </w:t>
      </w:r>
      <w:r w:rsidRPr="00114C05">
        <w:rPr>
          <w:rFonts w:ascii="Times New Roman" w:eastAsia="Times New Roman" w:hAnsi="Times New Roman" w:cs="Times New Roman"/>
          <w:bCs/>
          <w:sz w:val="27"/>
          <w:szCs w:val="27"/>
          <w:lang w:val="uk-UA"/>
        </w:rPr>
        <w:t>Москва заявила, що не визнає законність даного рішення постійного третейського суду в Гаазі.</w:t>
      </w:r>
    </w:p>
    <w:p w:rsidR="0001478B" w:rsidRPr="00114C05" w:rsidRDefault="0001478B" w:rsidP="00114C05">
      <w:pPr>
        <w:tabs>
          <w:tab w:val="left" w:pos="2475"/>
        </w:tabs>
        <w:spacing w:after="0" w:line="240" w:lineRule="auto"/>
        <w:ind w:firstLine="567"/>
        <w:jc w:val="both"/>
        <w:rPr>
          <w:rFonts w:ascii="Times New Roman" w:eastAsia="Calibri" w:hAnsi="Times New Roman" w:cs="Times New Roman"/>
          <w:sz w:val="27"/>
          <w:szCs w:val="27"/>
          <w:lang w:val="uk-UA"/>
        </w:rPr>
      </w:pPr>
      <w:r w:rsidRPr="00114C05">
        <w:rPr>
          <w:rFonts w:ascii="Times New Roman" w:eastAsia="Times New Roman" w:hAnsi="Times New Roman" w:cs="Times New Roman"/>
          <w:bCs/>
          <w:sz w:val="27"/>
          <w:szCs w:val="27"/>
          <w:lang w:val="uk-UA"/>
        </w:rPr>
        <w:t xml:space="preserve">Міжнародний трибунал з морського права </w:t>
      </w:r>
      <w:r w:rsidRPr="00114C05">
        <w:rPr>
          <w:rFonts w:ascii="Times New Roman" w:eastAsia="Calibri" w:hAnsi="Times New Roman" w:cs="Times New Roman"/>
          <w:sz w:val="27"/>
          <w:szCs w:val="27"/>
          <w:lang w:val="uk-UA"/>
        </w:rPr>
        <w:t>ухвалив наказ про тимчасові заходи, згідно з яким Російська Федерація має негайно повернути Україні її військові кораблі «Бердянськ», «Нікополь» і «Яни Капу», а також негайно звільнити 24 затриманих українських військових моряків і дозволити їм повернутися в Україну.</w:t>
      </w:r>
    </w:p>
    <w:p w:rsidR="0001478B" w:rsidRPr="00114C05" w:rsidRDefault="0001478B" w:rsidP="00114C05">
      <w:pPr>
        <w:tabs>
          <w:tab w:val="left" w:pos="2475"/>
        </w:tabs>
        <w:spacing w:after="0" w:line="240" w:lineRule="auto"/>
        <w:ind w:firstLine="567"/>
        <w:jc w:val="both"/>
        <w:rPr>
          <w:rFonts w:ascii="Times New Roman" w:eastAsia="Calibri" w:hAnsi="Times New Roman" w:cs="Times New Roman"/>
          <w:sz w:val="27"/>
          <w:szCs w:val="27"/>
          <w:lang w:val="uk-UA"/>
        </w:rPr>
      </w:pPr>
      <w:r w:rsidRPr="00114C05">
        <w:rPr>
          <w:rFonts w:ascii="Times New Roman" w:eastAsia="Times New Roman" w:hAnsi="Times New Roman" w:cs="Times New Roman"/>
          <w:bCs/>
          <w:sz w:val="27"/>
          <w:szCs w:val="27"/>
          <w:lang w:val="uk-UA"/>
        </w:rPr>
        <w:t>Заступник Міністра закордонних справ України з питань європейської інтеграції Олена Зеркаль, представляючи позицію України у Міжнародному суді ООН, заявила, що РФ, як держава-окупант Кримського півострова застосовує практику колективного покарання цілих етнічних груп. Вона підкреслила, що з початком окупації РФ розпочала широкомасштабну кампанію по культурному знищенню кримськотатарського народу та українців, а також порушує у відношенні України Міжнародну конвенцію про боротьбу з фінансуванням тероризму.</w:t>
      </w:r>
    </w:p>
    <w:p w:rsidR="0001478B" w:rsidRPr="00114C05" w:rsidRDefault="0001478B" w:rsidP="00114C05">
      <w:pPr>
        <w:spacing w:after="0" w:line="240" w:lineRule="auto"/>
        <w:ind w:firstLine="567"/>
        <w:jc w:val="both"/>
        <w:rPr>
          <w:rFonts w:ascii="Times New Roman" w:eastAsia="Calibri" w:hAnsi="Times New Roman" w:cs="Times New Roman"/>
          <w:b/>
          <w:i/>
          <w:sz w:val="27"/>
          <w:szCs w:val="27"/>
          <w:shd w:val="clear" w:color="auto" w:fill="FFFFFF"/>
          <w:lang w:val="uk-UA"/>
        </w:rPr>
      </w:pPr>
      <w:r w:rsidRPr="00114C05">
        <w:rPr>
          <w:rFonts w:ascii="Times New Roman" w:eastAsia="Calibri" w:hAnsi="Times New Roman" w:cs="Times New Roman"/>
          <w:b/>
          <w:i/>
          <w:sz w:val="27"/>
          <w:szCs w:val="27"/>
          <w:shd w:val="clear" w:color="auto" w:fill="FFFFFF"/>
          <w:lang w:val="uk-UA"/>
        </w:rPr>
        <w:t xml:space="preserve">Члени української національної спільноти спільно з закордонним дипломатичними місіями України за кордоном організовують різні заходи протесту щодо незаконних дій держави – агресора, тим самим привертаючи увагу всього світу до українських політв’язнів, військовополонених, що </w:t>
      </w:r>
      <w:r w:rsidRPr="00114C05">
        <w:rPr>
          <w:rFonts w:ascii="Times New Roman" w:eastAsia="Calibri" w:hAnsi="Times New Roman" w:cs="Times New Roman"/>
          <w:b/>
          <w:i/>
          <w:sz w:val="27"/>
          <w:szCs w:val="27"/>
          <w:shd w:val="clear" w:color="auto" w:fill="FFFFFF"/>
          <w:lang w:val="uk-UA"/>
        </w:rPr>
        <w:lastRenderedPageBreak/>
        <w:t>незаконно утримуються в російських в’язницях, утисків та переслідувань кримських татар:</w:t>
      </w:r>
    </w:p>
    <w:p w:rsidR="0001478B" w:rsidRPr="00114C05" w:rsidRDefault="0001478B" w:rsidP="00114C05">
      <w:pPr>
        <w:pStyle w:val="a9"/>
        <w:numPr>
          <w:ilvl w:val="0"/>
          <w:numId w:val="11"/>
        </w:numPr>
        <w:spacing w:after="0" w:line="240" w:lineRule="auto"/>
        <w:ind w:left="0" w:firstLine="567"/>
        <w:jc w:val="both"/>
        <w:rPr>
          <w:rFonts w:ascii="Times New Roman" w:eastAsia="Calibri" w:hAnsi="Times New Roman" w:cs="Times New Roman"/>
          <w:b/>
          <w:bCs/>
          <w:i/>
          <w:sz w:val="27"/>
          <w:szCs w:val="27"/>
          <w:lang w:val="uk-UA"/>
        </w:rPr>
      </w:pPr>
      <w:r w:rsidRPr="00114C05">
        <w:rPr>
          <w:rFonts w:ascii="Times New Roman" w:eastAsia="Calibri" w:hAnsi="Times New Roman" w:cs="Times New Roman"/>
          <w:sz w:val="27"/>
          <w:szCs w:val="27"/>
          <w:shd w:val="clear" w:color="auto" w:fill="FFFFFF"/>
          <w:lang w:val="uk-UA"/>
        </w:rPr>
        <w:t>проводилися</w:t>
      </w:r>
      <w:r w:rsidRPr="00114C05">
        <w:rPr>
          <w:rFonts w:ascii="Times New Roman" w:eastAsia="Calibri" w:hAnsi="Times New Roman" w:cs="Times New Roman"/>
          <w:b/>
          <w:i/>
          <w:sz w:val="27"/>
          <w:szCs w:val="27"/>
          <w:shd w:val="clear" w:color="auto" w:fill="FFFFFF"/>
          <w:lang w:val="uk-UA"/>
        </w:rPr>
        <w:t xml:space="preserve"> </w:t>
      </w:r>
      <w:r w:rsidRPr="00114C05">
        <w:rPr>
          <w:rFonts w:ascii="Times New Roman" w:eastAsia="Times New Roman" w:hAnsi="Times New Roman" w:cs="Times New Roman"/>
          <w:bCs/>
          <w:sz w:val="27"/>
          <w:szCs w:val="27"/>
          <w:lang w:val="uk-UA"/>
        </w:rPr>
        <w:t xml:space="preserve">флешмоби на підтримку кримських татар «Я – Кримська солідарність»; </w:t>
      </w:r>
    </w:p>
    <w:p w:rsidR="0001478B" w:rsidRPr="00114C05" w:rsidRDefault="0001478B" w:rsidP="00114C05">
      <w:pPr>
        <w:pStyle w:val="a9"/>
        <w:numPr>
          <w:ilvl w:val="0"/>
          <w:numId w:val="11"/>
        </w:numPr>
        <w:spacing w:after="0" w:line="240" w:lineRule="auto"/>
        <w:ind w:left="0" w:firstLine="567"/>
        <w:jc w:val="both"/>
        <w:rPr>
          <w:rFonts w:ascii="Times New Roman" w:eastAsia="Calibri" w:hAnsi="Times New Roman" w:cs="Times New Roman"/>
          <w:b/>
          <w:bCs/>
          <w:i/>
          <w:sz w:val="27"/>
          <w:szCs w:val="27"/>
          <w:lang w:val="uk-UA"/>
        </w:rPr>
      </w:pPr>
      <w:r w:rsidRPr="00114C05">
        <w:rPr>
          <w:rFonts w:ascii="Times New Roman" w:eastAsia="Times New Roman" w:hAnsi="Times New Roman" w:cs="Times New Roman"/>
          <w:bCs/>
          <w:sz w:val="27"/>
          <w:szCs w:val="27"/>
          <w:lang w:val="uk-UA"/>
        </w:rPr>
        <w:t>відбулася громадська акція організованій громадською організацією «Українська громада в Норвегії» в м. Осло (Норвегія) на підтримку звільнення українських політичних в’язнів та військовополонених, що</w:t>
      </w:r>
      <w:r w:rsidR="00A21572" w:rsidRPr="00114C05">
        <w:rPr>
          <w:rFonts w:ascii="Times New Roman" w:eastAsia="Times New Roman" w:hAnsi="Times New Roman" w:cs="Times New Roman"/>
          <w:bCs/>
          <w:sz w:val="27"/>
          <w:szCs w:val="27"/>
          <w:lang w:val="uk-UA"/>
        </w:rPr>
        <w:t xml:space="preserve"> утримуються російською владою;</w:t>
      </w:r>
    </w:p>
    <w:p w:rsidR="0001478B" w:rsidRPr="00114C05" w:rsidRDefault="0001478B" w:rsidP="00114C05">
      <w:pPr>
        <w:pStyle w:val="a9"/>
        <w:numPr>
          <w:ilvl w:val="0"/>
          <w:numId w:val="11"/>
        </w:numPr>
        <w:spacing w:after="0" w:line="240" w:lineRule="auto"/>
        <w:ind w:left="0" w:firstLine="567"/>
        <w:jc w:val="both"/>
        <w:rPr>
          <w:rFonts w:ascii="Times New Roman" w:eastAsia="Times New Roman" w:hAnsi="Times New Roman" w:cs="Times New Roman"/>
          <w:bCs/>
          <w:sz w:val="27"/>
          <w:szCs w:val="27"/>
          <w:lang w:val="uk-UA"/>
        </w:rPr>
      </w:pPr>
      <w:r w:rsidRPr="00114C05">
        <w:rPr>
          <w:rFonts w:ascii="Times New Roman" w:eastAsia="Times New Roman" w:hAnsi="Times New Roman" w:cs="Times New Roman"/>
          <w:bCs/>
          <w:sz w:val="27"/>
          <w:szCs w:val="27"/>
          <w:lang w:val="uk-UA"/>
        </w:rPr>
        <w:t>відбулися акції студентів Української академії лідерства з метою привернення уваги європейців щодо підтримки українського режисера Олега Сенцова в столицях шести країн, а саме у Амстердамі, Парижі, Празі, Брюсселі, Братиславі та Берліні.</w:t>
      </w:r>
    </w:p>
    <w:p w:rsidR="0001478B" w:rsidRPr="00114C05" w:rsidRDefault="0001478B" w:rsidP="00114C05">
      <w:pPr>
        <w:shd w:val="clear" w:color="auto" w:fill="FFFFFF"/>
        <w:spacing w:after="0" w:line="240" w:lineRule="auto"/>
        <w:ind w:firstLine="567"/>
        <w:jc w:val="both"/>
        <w:rPr>
          <w:rFonts w:ascii="Times New Roman" w:eastAsia="Times New Roman" w:hAnsi="Times New Roman" w:cs="Times New Roman"/>
          <w:b/>
          <w:sz w:val="27"/>
          <w:szCs w:val="27"/>
          <w:lang w:val="uk-UA" w:eastAsia="ru-RU"/>
        </w:rPr>
      </w:pPr>
      <w:r w:rsidRPr="00114C05">
        <w:rPr>
          <w:rFonts w:ascii="Times New Roman" w:eastAsia="Times New Roman" w:hAnsi="Times New Roman" w:cs="Times New Roman"/>
          <w:b/>
          <w:sz w:val="27"/>
          <w:szCs w:val="27"/>
          <w:lang w:val="uk-UA" w:eastAsia="ru-RU"/>
        </w:rPr>
        <w:t xml:space="preserve">Україна продовжує дотримуватися принципів політико – дипломатичної стратегії щодо вирішення питань тимчасово окупованої території АР Крим на міжнародній арені. </w:t>
      </w:r>
    </w:p>
    <w:p w:rsidR="0001478B" w:rsidRPr="00885409" w:rsidRDefault="0001478B" w:rsidP="00114C05">
      <w:pPr>
        <w:tabs>
          <w:tab w:val="left" w:pos="915"/>
        </w:tabs>
        <w:spacing w:after="0" w:line="240" w:lineRule="auto"/>
        <w:ind w:firstLine="567"/>
        <w:jc w:val="both"/>
        <w:rPr>
          <w:rFonts w:ascii="Times New Roman" w:eastAsia="Calibri" w:hAnsi="Times New Roman" w:cs="Times New Roman"/>
          <w:b/>
          <w:i/>
          <w:sz w:val="27"/>
          <w:szCs w:val="27"/>
          <w:lang w:val="uk-UA"/>
        </w:rPr>
      </w:pPr>
      <w:r w:rsidRPr="00885409">
        <w:rPr>
          <w:rFonts w:ascii="Times New Roman" w:eastAsia="Calibri" w:hAnsi="Times New Roman" w:cs="Times New Roman"/>
          <w:b/>
          <w:i/>
          <w:sz w:val="27"/>
          <w:szCs w:val="27"/>
          <w:shd w:val="clear" w:color="auto" w:fill="FFFFFF"/>
          <w:lang w:val="uk-UA"/>
        </w:rPr>
        <w:t>З метою протидії агресії РФ, захисту прав українських громадян,</w:t>
      </w:r>
      <w:r w:rsidRPr="00885409">
        <w:rPr>
          <w:rFonts w:ascii="Times New Roman" w:eastAsia="Times New Roman" w:hAnsi="Times New Roman" w:cs="Times New Roman"/>
          <w:b/>
          <w:i/>
          <w:sz w:val="27"/>
          <w:szCs w:val="27"/>
          <w:lang w:val="uk-UA" w:eastAsia="ru-RU"/>
        </w:rPr>
        <w:t xml:space="preserve"> припинення порушень прав людини у тимчасово окупованому Криму, звільнення незаконно утримуваних громадян України,</w:t>
      </w:r>
      <w:r w:rsidRPr="00885409">
        <w:rPr>
          <w:rFonts w:ascii="Times New Roman" w:eastAsia="Calibri" w:hAnsi="Times New Roman" w:cs="Times New Roman"/>
          <w:b/>
          <w:i/>
          <w:sz w:val="27"/>
          <w:szCs w:val="27"/>
          <w:shd w:val="clear" w:color="auto" w:fill="FFFFFF"/>
          <w:lang w:val="uk-UA"/>
        </w:rPr>
        <w:t xml:space="preserve"> відновлення своєї територіальної цілісності </w:t>
      </w:r>
      <w:r w:rsidRPr="00885409">
        <w:rPr>
          <w:rFonts w:ascii="Times New Roman" w:eastAsia="Times New Roman" w:hAnsi="Times New Roman" w:cs="Times New Roman"/>
          <w:b/>
          <w:i/>
          <w:sz w:val="27"/>
          <w:szCs w:val="27"/>
          <w:lang w:val="uk-UA" w:eastAsia="ru-RU"/>
        </w:rPr>
        <w:t>у міжнародно-визнаних кордонах</w:t>
      </w:r>
      <w:r w:rsidRPr="00885409">
        <w:rPr>
          <w:rFonts w:ascii="Times New Roman" w:eastAsia="Calibri" w:hAnsi="Times New Roman" w:cs="Times New Roman"/>
          <w:b/>
          <w:i/>
          <w:sz w:val="27"/>
          <w:szCs w:val="27"/>
          <w:shd w:val="clear" w:color="auto" w:fill="FFFFFF"/>
          <w:lang w:val="uk-UA"/>
        </w:rPr>
        <w:t xml:space="preserve"> та забезпечення повного відшкодування Росією збитків, завданих її міжнародними протиправними діями активно </w:t>
      </w:r>
      <w:r w:rsidRPr="00885409">
        <w:rPr>
          <w:rFonts w:ascii="Times New Roman" w:eastAsia="Calibri" w:hAnsi="Times New Roman" w:cs="Times New Roman"/>
          <w:b/>
          <w:i/>
          <w:sz w:val="27"/>
          <w:szCs w:val="27"/>
          <w:lang w:val="uk-UA"/>
        </w:rPr>
        <w:t>використовуються інструменти міжнародного права: санкції, міжнародні суди, арбітражі, різноманітні міжнародні платформи, моніторингові механізми для притягнення РФ до міжнародно-правової відповідальності.</w:t>
      </w:r>
    </w:p>
    <w:p w:rsidR="00F11F6C" w:rsidRDefault="00F11F6C" w:rsidP="00114C05">
      <w:pPr>
        <w:shd w:val="clear" w:color="auto" w:fill="FFFFFF"/>
        <w:spacing w:after="0" w:line="240" w:lineRule="auto"/>
        <w:ind w:firstLine="567"/>
        <w:jc w:val="both"/>
        <w:rPr>
          <w:rFonts w:ascii="Times New Roman" w:eastAsia="Calibri" w:hAnsi="Times New Roman" w:cs="Times New Roman"/>
          <w:b/>
          <w:bCs/>
          <w:i/>
          <w:iCs/>
          <w:sz w:val="27"/>
          <w:szCs w:val="27"/>
          <w:lang w:val="uk-UA"/>
        </w:rPr>
      </w:pPr>
    </w:p>
    <w:p w:rsidR="0001478B" w:rsidRPr="00114C05" w:rsidRDefault="0001478B" w:rsidP="00114C05">
      <w:pPr>
        <w:shd w:val="clear" w:color="auto" w:fill="FFFFFF"/>
        <w:spacing w:after="0" w:line="240" w:lineRule="auto"/>
        <w:ind w:firstLine="567"/>
        <w:jc w:val="both"/>
        <w:rPr>
          <w:rFonts w:ascii="Times New Roman" w:eastAsia="Calibri" w:hAnsi="Times New Roman" w:cs="Times New Roman"/>
          <w:b/>
          <w:bCs/>
          <w:i/>
          <w:iCs/>
          <w:sz w:val="27"/>
          <w:szCs w:val="27"/>
          <w:lang w:val="uk-UA"/>
        </w:rPr>
      </w:pPr>
      <w:r w:rsidRPr="00114C05">
        <w:rPr>
          <w:rFonts w:ascii="Times New Roman" w:eastAsia="Calibri" w:hAnsi="Times New Roman" w:cs="Times New Roman"/>
          <w:b/>
          <w:bCs/>
          <w:i/>
          <w:iCs/>
          <w:sz w:val="27"/>
          <w:szCs w:val="27"/>
          <w:lang w:val="uk-UA"/>
        </w:rPr>
        <w:t>3.3 Міжнародні зв’язки та взаємодія Представництва</w:t>
      </w:r>
    </w:p>
    <w:p w:rsidR="0001478B" w:rsidRPr="00114C05" w:rsidRDefault="0001478B" w:rsidP="00114C05">
      <w:pPr>
        <w:shd w:val="clear" w:color="auto" w:fill="FFFFFF"/>
        <w:spacing w:after="0" w:line="240" w:lineRule="auto"/>
        <w:ind w:firstLine="567"/>
        <w:jc w:val="both"/>
        <w:rPr>
          <w:rFonts w:ascii="Times New Roman" w:eastAsia="Calibri" w:hAnsi="Times New Roman" w:cs="Times New Roman"/>
          <w:b/>
          <w:bCs/>
          <w:i/>
          <w:iCs/>
          <w:sz w:val="27"/>
          <w:szCs w:val="27"/>
          <w:lang w:val="uk-UA"/>
        </w:rPr>
      </w:pPr>
      <w:r w:rsidRPr="00114C05">
        <w:rPr>
          <w:rFonts w:ascii="Times New Roman" w:eastAsia="Calibri" w:hAnsi="Times New Roman" w:cs="Times New Roman"/>
          <w:b/>
          <w:bCs/>
          <w:i/>
          <w:iCs/>
          <w:sz w:val="27"/>
          <w:szCs w:val="27"/>
          <w:lang w:val="uk-UA"/>
        </w:rPr>
        <w:t xml:space="preserve">Продовжується співпраця Представництва з Херсонською групою СММ ОБСЄ в Україні, офісом ММ ООН з прав людини м. Київ, м. Одеса, УВКБ ООН. Здійснюється щомісячне інформування щодо ситуації на тимчасово окупованій території АР Крим. Налагоджено співпрацю з окремими  дипломатичними іноземними установами. </w:t>
      </w:r>
    </w:p>
    <w:p w:rsidR="0001478B" w:rsidRPr="00114C05" w:rsidRDefault="0001478B" w:rsidP="00114C05">
      <w:pPr>
        <w:shd w:val="clear" w:color="auto" w:fill="FFFFFF"/>
        <w:spacing w:after="0" w:line="240" w:lineRule="auto"/>
        <w:ind w:firstLine="567"/>
        <w:jc w:val="both"/>
        <w:rPr>
          <w:rFonts w:ascii="Times New Roman" w:eastAsia="Times New Roman" w:hAnsi="Times New Roman" w:cs="Times New Roman"/>
          <w:sz w:val="27"/>
          <w:szCs w:val="27"/>
          <w:lang w:val="uk-UA" w:eastAsia="ru-RU"/>
        </w:rPr>
      </w:pPr>
      <w:r w:rsidRPr="00114C05">
        <w:rPr>
          <w:rFonts w:ascii="Times New Roman" w:eastAsia="Times New Roman" w:hAnsi="Times New Roman" w:cs="Times New Roman"/>
          <w:sz w:val="27"/>
          <w:szCs w:val="27"/>
          <w:lang w:val="uk-UA" w:eastAsia="ru-RU"/>
        </w:rPr>
        <w:t>Протягом звітного періоду  Першим заступником Постійного Представника Президента України в Автономній Республіці Крим проведено ряд робочих зустрічей з представниками іноземних дипломатичних установ, міжнародних організацій, які здійснюють свої повноваження в Україні:</w:t>
      </w:r>
    </w:p>
    <w:p w:rsidR="0001478B" w:rsidRPr="00114C05" w:rsidRDefault="0001478B" w:rsidP="00114C05">
      <w:pPr>
        <w:pStyle w:val="a8"/>
        <w:numPr>
          <w:ilvl w:val="0"/>
          <w:numId w:val="12"/>
        </w:numPr>
        <w:shd w:val="clear" w:color="auto" w:fill="FFFFFF"/>
        <w:spacing w:before="0" w:beforeAutospacing="0" w:after="0" w:afterAutospacing="0"/>
        <w:ind w:left="0" w:firstLine="567"/>
        <w:jc w:val="both"/>
        <w:rPr>
          <w:sz w:val="27"/>
          <w:szCs w:val="27"/>
          <w:lang w:val="uk-UA"/>
        </w:rPr>
      </w:pPr>
      <w:r w:rsidRPr="00114C05">
        <w:rPr>
          <w:sz w:val="27"/>
          <w:szCs w:val="27"/>
          <w:lang w:val="uk-UA"/>
        </w:rPr>
        <w:t>з Головою Одеського офісу ММ ООН з прав людини в Україні Д. Каніффе та спеціалістом з прав людини В. Хілько з питань реалізаці</w:t>
      </w:r>
      <w:r w:rsidR="00A21572" w:rsidRPr="00114C05">
        <w:rPr>
          <w:sz w:val="27"/>
          <w:szCs w:val="27"/>
          <w:lang w:val="uk-UA"/>
        </w:rPr>
        <w:t>ї прав громадян України з Криму;</w:t>
      </w:r>
      <w:r w:rsidRPr="00114C05">
        <w:rPr>
          <w:sz w:val="27"/>
          <w:szCs w:val="27"/>
          <w:lang w:val="uk-UA"/>
        </w:rPr>
        <w:t xml:space="preserve"> </w:t>
      </w:r>
    </w:p>
    <w:p w:rsidR="0001478B" w:rsidRPr="00114C05" w:rsidRDefault="0001478B" w:rsidP="00114C05">
      <w:pPr>
        <w:pStyle w:val="a8"/>
        <w:numPr>
          <w:ilvl w:val="0"/>
          <w:numId w:val="12"/>
        </w:numPr>
        <w:shd w:val="clear" w:color="auto" w:fill="FFFFFF"/>
        <w:spacing w:before="0" w:beforeAutospacing="0" w:after="0" w:afterAutospacing="0"/>
        <w:ind w:left="0" w:firstLine="567"/>
        <w:jc w:val="both"/>
        <w:rPr>
          <w:sz w:val="27"/>
          <w:szCs w:val="27"/>
        </w:rPr>
      </w:pPr>
      <w:r w:rsidRPr="00114C05">
        <w:rPr>
          <w:sz w:val="27"/>
          <w:szCs w:val="27"/>
        </w:rPr>
        <w:t>з представниками Постійної делегації Швеції в ОБСЄ на чолі з Послом Постійної делегації Улрікою Фюнеред за участю представників Міллі Меджлісу кримськотатарського народу, кримських активістів, громадсь</w:t>
      </w:r>
      <w:r w:rsidR="00A21572" w:rsidRPr="00114C05">
        <w:rPr>
          <w:sz w:val="27"/>
          <w:szCs w:val="27"/>
        </w:rPr>
        <w:t>кої організації «Десяте квітня»;</w:t>
      </w:r>
    </w:p>
    <w:p w:rsidR="0001478B" w:rsidRPr="00114C05" w:rsidRDefault="0001478B" w:rsidP="00114C05">
      <w:pPr>
        <w:pStyle w:val="a8"/>
        <w:numPr>
          <w:ilvl w:val="0"/>
          <w:numId w:val="12"/>
        </w:numPr>
        <w:shd w:val="clear" w:color="auto" w:fill="FFFFFF"/>
        <w:spacing w:before="0" w:beforeAutospacing="0" w:after="0" w:afterAutospacing="0"/>
        <w:ind w:left="0" w:firstLine="567"/>
        <w:jc w:val="both"/>
        <w:rPr>
          <w:b/>
          <w:sz w:val="27"/>
          <w:szCs w:val="27"/>
        </w:rPr>
      </w:pPr>
      <w:r w:rsidRPr="00114C05">
        <w:rPr>
          <w:sz w:val="27"/>
          <w:szCs w:val="27"/>
          <w:shd w:val="clear" w:color="auto" w:fill="FFFFFF"/>
        </w:rPr>
        <w:t xml:space="preserve">зі спостерігачами Херсонської команди СММ ОБСЄ в </w:t>
      </w:r>
      <w:r w:rsidR="00A21572" w:rsidRPr="00114C05">
        <w:rPr>
          <w:sz w:val="27"/>
          <w:szCs w:val="27"/>
          <w:shd w:val="clear" w:color="auto" w:fill="FFFFFF"/>
        </w:rPr>
        <w:t>Україні;</w:t>
      </w:r>
    </w:p>
    <w:p w:rsidR="0001478B" w:rsidRPr="00114C05" w:rsidRDefault="0001478B" w:rsidP="00114C05">
      <w:pPr>
        <w:pStyle w:val="a8"/>
        <w:numPr>
          <w:ilvl w:val="0"/>
          <w:numId w:val="12"/>
        </w:numPr>
        <w:shd w:val="clear" w:color="auto" w:fill="FFFFFF"/>
        <w:spacing w:before="0" w:beforeAutospacing="0" w:after="0" w:afterAutospacing="0"/>
        <w:ind w:left="0" w:firstLine="567"/>
        <w:jc w:val="both"/>
        <w:rPr>
          <w:b/>
          <w:sz w:val="27"/>
          <w:szCs w:val="27"/>
        </w:rPr>
      </w:pPr>
      <w:r w:rsidRPr="00114C05">
        <w:rPr>
          <w:sz w:val="27"/>
          <w:szCs w:val="27"/>
          <w:shd w:val="clear" w:color="auto" w:fill="FFFFFF"/>
        </w:rPr>
        <w:t xml:space="preserve">з делегацією членів комітету у закордонних справах Палати депутатів Парламенту Чеської Республіки на чолі із Головою Комітету Лубоміром Заоралеком </w:t>
      </w:r>
      <w:r w:rsidRPr="00114C05">
        <w:rPr>
          <w:sz w:val="27"/>
          <w:szCs w:val="27"/>
          <w:shd w:val="clear" w:color="auto" w:fill="FFFFFF"/>
        </w:rPr>
        <w:lastRenderedPageBreak/>
        <w:t>та Надзвичайним і Повноважним Послом Чеської Респу</w:t>
      </w:r>
      <w:r w:rsidR="00A21572" w:rsidRPr="00114C05">
        <w:rPr>
          <w:sz w:val="27"/>
          <w:szCs w:val="27"/>
          <w:shd w:val="clear" w:color="auto" w:fill="FFFFFF"/>
        </w:rPr>
        <w:t>бліки в Україні Радеком Матулою;</w:t>
      </w:r>
    </w:p>
    <w:p w:rsidR="0001478B" w:rsidRPr="00114C05" w:rsidRDefault="0001478B" w:rsidP="00114C05">
      <w:pPr>
        <w:pStyle w:val="a8"/>
        <w:numPr>
          <w:ilvl w:val="0"/>
          <w:numId w:val="12"/>
        </w:numPr>
        <w:shd w:val="clear" w:color="auto" w:fill="FFFFFF"/>
        <w:spacing w:before="0" w:beforeAutospacing="0" w:after="0" w:afterAutospacing="0"/>
        <w:ind w:left="0" w:firstLine="567"/>
        <w:jc w:val="both"/>
        <w:rPr>
          <w:b/>
          <w:sz w:val="27"/>
          <w:szCs w:val="27"/>
        </w:rPr>
      </w:pPr>
      <w:r w:rsidRPr="00114C05">
        <w:rPr>
          <w:sz w:val="27"/>
          <w:szCs w:val="27"/>
          <w:shd w:val="clear" w:color="auto" w:fill="FFFFFF"/>
        </w:rPr>
        <w:t>з представниками офісу УВКБ ООН України та громадської організації “Десяте Квітня”</w:t>
      </w:r>
      <w:r w:rsidR="00A21572" w:rsidRPr="00114C05">
        <w:rPr>
          <w:b/>
          <w:sz w:val="27"/>
          <w:szCs w:val="27"/>
          <w:lang w:val="uk-UA"/>
        </w:rPr>
        <w:t>;</w:t>
      </w:r>
    </w:p>
    <w:p w:rsidR="0001478B" w:rsidRPr="00114C05" w:rsidRDefault="0001478B" w:rsidP="00114C05">
      <w:pPr>
        <w:pStyle w:val="a9"/>
        <w:numPr>
          <w:ilvl w:val="0"/>
          <w:numId w:val="12"/>
        </w:numPr>
        <w:shd w:val="clear" w:color="auto" w:fill="FFFFFF"/>
        <w:spacing w:after="0" w:line="240" w:lineRule="auto"/>
        <w:ind w:left="0" w:firstLine="567"/>
        <w:jc w:val="both"/>
        <w:rPr>
          <w:rFonts w:ascii="Times New Roman" w:eastAsia="Times New Roman" w:hAnsi="Times New Roman" w:cs="Times New Roman"/>
          <w:sz w:val="27"/>
          <w:szCs w:val="27"/>
          <w:lang w:val="uk-UA" w:eastAsia="ru-RU"/>
        </w:rPr>
      </w:pPr>
      <w:r w:rsidRPr="00114C05">
        <w:rPr>
          <w:rFonts w:ascii="Times New Roman" w:eastAsia="Times New Roman" w:hAnsi="Times New Roman" w:cs="Times New Roman"/>
          <w:sz w:val="27"/>
          <w:szCs w:val="27"/>
          <w:lang w:val="uk-UA" w:eastAsia="ru-RU"/>
        </w:rPr>
        <w:t>з начальником консульсько – правового відділу Посольства Федеративної Республіки Німеччина в Україні паном Єнс Краус-Массе, який з робочим візитом перебував в Херсонській області з метою моніторингу ситуації внутрішньо переміщених осіб та становища мешканців окупованої території АР Крим.</w:t>
      </w:r>
    </w:p>
    <w:p w:rsidR="0001478B" w:rsidRPr="00114C05" w:rsidRDefault="0001478B" w:rsidP="00114C05">
      <w:pPr>
        <w:pStyle w:val="a9"/>
        <w:shd w:val="clear" w:color="auto" w:fill="FFFFFF"/>
        <w:spacing w:after="0" w:line="240" w:lineRule="auto"/>
        <w:ind w:left="0" w:firstLine="567"/>
        <w:jc w:val="both"/>
        <w:rPr>
          <w:rFonts w:ascii="Times New Roman" w:eastAsia="Times New Roman" w:hAnsi="Times New Roman" w:cs="Times New Roman"/>
          <w:sz w:val="27"/>
          <w:szCs w:val="27"/>
          <w:lang w:val="uk-UA" w:eastAsia="ru-RU"/>
        </w:rPr>
      </w:pPr>
      <w:r w:rsidRPr="00114C05">
        <w:rPr>
          <w:rFonts w:ascii="Times New Roman" w:hAnsi="Times New Roman" w:cs="Times New Roman"/>
          <w:sz w:val="27"/>
          <w:szCs w:val="27"/>
          <w:lang w:val="ru-RU"/>
        </w:rPr>
        <w:t xml:space="preserve">Основну увагу учасників зустрічей було сконцентровано на ситуації в тимчасово окупованому Криму, </w:t>
      </w:r>
      <w:proofErr w:type="gramStart"/>
      <w:r w:rsidRPr="00114C05">
        <w:rPr>
          <w:rFonts w:ascii="Times New Roman" w:hAnsi="Times New Roman" w:cs="Times New Roman"/>
          <w:sz w:val="27"/>
          <w:szCs w:val="27"/>
          <w:lang w:val="ru-RU"/>
        </w:rPr>
        <w:t>у першу</w:t>
      </w:r>
      <w:proofErr w:type="gramEnd"/>
      <w:r w:rsidRPr="00114C05">
        <w:rPr>
          <w:rFonts w:ascii="Times New Roman" w:hAnsi="Times New Roman" w:cs="Times New Roman"/>
          <w:sz w:val="27"/>
          <w:szCs w:val="27"/>
          <w:lang w:val="ru-RU"/>
        </w:rPr>
        <w:t xml:space="preserve"> чергу на проблемних питаннях, що викликають занепокоєння та потребують підтримки з боку міжнародної спільноти.</w:t>
      </w:r>
      <w:r w:rsidRPr="00114C05">
        <w:rPr>
          <w:rFonts w:ascii="Times New Roman" w:hAnsi="Times New Roman" w:cs="Times New Roman"/>
          <w:sz w:val="27"/>
          <w:szCs w:val="27"/>
          <w:lang w:val="uk-UA"/>
        </w:rPr>
        <w:t xml:space="preserve"> </w:t>
      </w:r>
    </w:p>
    <w:p w:rsidR="00A21572" w:rsidRPr="00114C05" w:rsidRDefault="0001478B" w:rsidP="00114C05">
      <w:pPr>
        <w:spacing w:after="0" w:line="240" w:lineRule="auto"/>
        <w:ind w:firstLine="567"/>
        <w:jc w:val="both"/>
        <w:rPr>
          <w:rFonts w:ascii="Times New Roman" w:eastAsia="Times New Roman" w:hAnsi="Times New Roman" w:cs="Times New Roman"/>
          <w:sz w:val="27"/>
          <w:szCs w:val="27"/>
          <w:lang w:val="uk-UA"/>
        </w:rPr>
      </w:pPr>
      <w:r w:rsidRPr="00114C05">
        <w:rPr>
          <w:rFonts w:ascii="Times New Roman" w:eastAsia="Times New Roman" w:hAnsi="Times New Roman" w:cs="Times New Roman"/>
          <w:sz w:val="27"/>
          <w:szCs w:val="27"/>
          <w:shd w:val="clear" w:color="auto" w:fill="FFFFFF"/>
          <w:lang w:val="uk-UA"/>
        </w:rPr>
        <w:t xml:space="preserve">Співробітники київського офісу служби міжнародних зв’язків Представництва взяли участь у </w:t>
      </w:r>
      <w:r w:rsidRPr="00114C05">
        <w:rPr>
          <w:rFonts w:ascii="Times New Roman" w:eastAsia="Times New Roman" w:hAnsi="Times New Roman" w:cs="Times New Roman"/>
          <w:sz w:val="27"/>
          <w:szCs w:val="27"/>
          <w:lang w:val="uk-UA"/>
        </w:rPr>
        <w:t xml:space="preserve">засіданні Підкомітету з питань географічних зазначень (ГЗ) </w:t>
      </w:r>
      <w:r w:rsidRPr="00114C05">
        <w:rPr>
          <w:rFonts w:ascii="Times New Roman" w:eastAsia="Times New Roman" w:hAnsi="Times New Roman" w:cs="Times New Roman"/>
          <w:bCs/>
          <w:sz w:val="27"/>
          <w:szCs w:val="27"/>
          <w:lang w:val="uk-UA"/>
        </w:rPr>
        <w:t>Комітету асоціації між Україною та ЄС у торговельному складі, на якому д</w:t>
      </w:r>
      <w:r w:rsidRPr="00114C05">
        <w:rPr>
          <w:rFonts w:ascii="Times New Roman" w:eastAsia="Times New Roman" w:hAnsi="Times New Roman" w:cs="Times New Roman"/>
          <w:sz w:val="27"/>
          <w:szCs w:val="27"/>
          <w:lang w:val="uk-UA"/>
        </w:rPr>
        <w:t xml:space="preserve">о європейської делегації було доведено позицію Представництва щодо заборони країнами ЄС імпортування товарів з РФ,  що містять ГЗ з походженням з тимчасово окупованої території України АР Крим і м. Севастополь та незаконно використовуються російською стороною, у т.ч. участі таких товарів на виставках, ярмарках тощо. </w:t>
      </w:r>
    </w:p>
    <w:p w:rsidR="0001478B" w:rsidRPr="00114C05" w:rsidRDefault="0001478B" w:rsidP="00114C05">
      <w:pPr>
        <w:spacing w:after="0" w:line="240" w:lineRule="auto"/>
        <w:ind w:firstLine="567"/>
        <w:jc w:val="both"/>
        <w:rPr>
          <w:rFonts w:ascii="Times New Roman" w:eastAsia="Times New Roman" w:hAnsi="Times New Roman" w:cs="Times New Roman"/>
          <w:sz w:val="27"/>
          <w:szCs w:val="27"/>
          <w:lang w:val="uk-UA" w:eastAsia="uk-UA"/>
        </w:rPr>
      </w:pPr>
      <w:r w:rsidRPr="00114C05">
        <w:rPr>
          <w:rFonts w:ascii="Times New Roman" w:eastAsia="Times New Roman" w:hAnsi="Times New Roman" w:cs="Times New Roman"/>
          <w:sz w:val="27"/>
          <w:szCs w:val="27"/>
          <w:lang w:val="uk-UA"/>
        </w:rPr>
        <w:t xml:space="preserve">У відповідь </w:t>
      </w:r>
      <w:r w:rsidRPr="00114C05">
        <w:rPr>
          <w:rFonts w:ascii="Times New Roman" w:eastAsia="Times New Roman" w:hAnsi="Times New Roman" w:cs="Times New Roman"/>
          <w:sz w:val="27"/>
          <w:szCs w:val="27"/>
          <w:lang w:val="uk-UA" w:eastAsia="uk-UA"/>
        </w:rPr>
        <w:t>представник генерального директорату з сільського господарства Європейської комісії Кетерін Комбетт запевнила, що ЄС поважає територіальну цілісність і суверенітет  України, непохитно стоїть на позиції не визнання Криму російською територією, впровадив санкційний режим (у т.ч. заборона торгівельного обігу товарів) стосовно окупованого півострову та уважно контролює його виконання фізичними та юридичними особами країни ЄС.</w:t>
      </w:r>
    </w:p>
    <w:p w:rsidR="0001478B" w:rsidRPr="00114C05" w:rsidRDefault="0001478B" w:rsidP="00114C05">
      <w:pPr>
        <w:spacing w:after="0" w:line="240" w:lineRule="auto"/>
        <w:ind w:firstLine="567"/>
        <w:jc w:val="both"/>
        <w:rPr>
          <w:rFonts w:ascii="Times New Roman" w:eastAsia="Times New Roman" w:hAnsi="Times New Roman" w:cs="Times New Roman"/>
          <w:sz w:val="27"/>
          <w:szCs w:val="27"/>
          <w:shd w:val="clear" w:color="auto" w:fill="FFFFFF"/>
          <w:lang w:val="uk-UA"/>
        </w:rPr>
      </w:pPr>
      <w:r w:rsidRPr="00114C05">
        <w:rPr>
          <w:rFonts w:ascii="Times New Roman" w:eastAsia="Times New Roman" w:hAnsi="Times New Roman" w:cs="Times New Roman"/>
          <w:sz w:val="27"/>
          <w:szCs w:val="27"/>
          <w:shd w:val="clear" w:color="auto" w:fill="FFFFFF"/>
          <w:lang w:val="uk-UA"/>
        </w:rPr>
        <w:t>На запрошення Посольств Республік Польщі та Литви в Україні керівник служби міжнародних зв’язків Представництва Євген Самуха взяв участь в урочистому прийомі іноземних дипломатичних установ з нагоди 228-річниці Конституції Третього травні в Польщі та 450-річниці укладання Люблінської унії.</w:t>
      </w:r>
    </w:p>
    <w:p w:rsidR="0001478B" w:rsidRPr="00114C05" w:rsidRDefault="0001478B" w:rsidP="00114C05">
      <w:pPr>
        <w:shd w:val="clear" w:color="auto" w:fill="FFFFFF"/>
        <w:tabs>
          <w:tab w:val="left" w:pos="975"/>
        </w:tabs>
        <w:spacing w:after="0" w:line="240" w:lineRule="auto"/>
        <w:ind w:firstLine="567"/>
        <w:jc w:val="both"/>
        <w:rPr>
          <w:rFonts w:ascii="Times New Roman" w:eastAsia="Calibri" w:hAnsi="Times New Roman" w:cs="Times New Roman"/>
          <w:b/>
          <w:bCs/>
          <w:i/>
          <w:iCs/>
          <w:sz w:val="27"/>
          <w:szCs w:val="27"/>
          <w:lang w:val="uk-UA"/>
        </w:rPr>
      </w:pPr>
      <w:r w:rsidRPr="00114C05">
        <w:rPr>
          <w:rFonts w:ascii="Times New Roman" w:eastAsia="Calibri" w:hAnsi="Times New Roman" w:cs="Times New Roman"/>
          <w:b/>
          <w:bCs/>
          <w:i/>
          <w:iCs/>
          <w:sz w:val="27"/>
          <w:szCs w:val="27"/>
          <w:lang w:val="uk-UA"/>
        </w:rPr>
        <w:t>3.4 Протидія Представництва взаємодії окупаційної влади РФ в Криму з іноземними структурами</w:t>
      </w:r>
    </w:p>
    <w:p w:rsidR="0001478B" w:rsidRPr="00114C05" w:rsidRDefault="0001478B" w:rsidP="00114C05">
      <w:pPr>
        <w:spacing w:after="0" w:line="240" w:lineRule="auto"/>
        <w:ind w:firstLine="567"/>
        <w:jc w:val="both"/>
        <w:rPr>
          <w:rFonts w:ascii="Times New Roman" w:eastAsia="Calibri" w:hAnsi="Times New Roman" w:cs="Times New Roman"/>
          <w:sz w:val="27"/>
          <w:szCs w:val="27"/>
          <w:shd w:val="clear" w:color="auto" w:fill="FFFFFF"/>
          <w:lang w:val="uk-UA"/>
        </w:rPr>
      </w:pPr>
      <w:r w:rsidRPr="00114C05">
        <w:rPr>
          <w:rFonts w:ascii="Times New Roman" w:eastAsia="Times New Roman" w:hAnsi="Times New Roman" w:cs="Times New Roman"/>
          <w:sz w:val="27"/>
          <w:szCs w:val="27"/>
          <w:lang w:val="uk-UA" w:eastAsia="ru-RU"/>
        </w:rPr>
        <w:t xml:space="preserve">Окупаційна влада Криму та її російські куратори постійно вживають заходи щодо </w:t>
      </w:r>
      <w:r w:rsidRPr="00114C05">
        <w:rPr>
          <w:rFonts w:ascii="Times New Roman" w:eastAsia="Times New Roman" w:hAnsi="Times New Roman" w:cs="Times New Roman"/>
          <w:bCs/>
          <w:iCs/>
          <w:sz w:val="27"/>
          <w:szCs w:val="27"/>
          <w:lang w:val="uk-UA" w:eastAsia="ru-RU"/>
        </w:rPr>
        <w:t>визнання спроби «анексії» частини території України Російською Федерацією на міжнародному рівні.</w:t>
      </w:r>
    </w:p>
    <w:p w:rsidR="0001478B" w:rsidRPr="00114C05" w:rsidRDefault="0001478B" w:rsidP="00114C05">
      <w:pPr>
        <w:spacing w:after="0" w:line="240" w:lineRule="auto"/>
        <w:ind w:firstLine="567"/>
        <w:jc w:val="both"/>
        <w:rPr>
          <w:rFonts w:ascii="Times New Roman" w:eastAsia="Calibri" w:hAnsi="Times New Roman" w:cs="Times New Roman"/>
          <w:sz w:val="27"/>
          <w:szCs w:val="27"/>
          <w:lang w:val="uk-UA"/>
        </w:rPr>
      </w:pPr>
      <w:r w:rsidRPr="00114C05">
        <w:rPr>
          <w:rFonts w:ascii="Times New Roman" w:eastAsia="Times New Roman" w:hAnsi="Times New Roman" w:cs="Times New Roman"/>
          <w:sz w:val="27"/>
          <w:szCs w:val="27"/>
          <w:lang w:val="uk-UA" w:eastAsia="ru-RU"/>
        </w:rPr>
        <w:t>З метою попередження і припинення можливої шкоди національним інтересам нашої держави Представництвом</w:t>
      </w:r>
      <w:r w:rsidRPr="00114C05">
        <w:rPr>
          <w:rFonts w:ascii="Times New Roman" w:eastAsia="Times New Roman" w:hAnsi="Times New Roman" w:cs="Times New Roman"/>
          <w:bCs/>
          <w:iCs/>
          <w:sz w:val="27"/>
          <w:szCs w:val="27"/>
          <w:highlight w:val="white"/>
          <w:lang w:val="uk-UA" w:eastAsia="ru-RU"/>
        </w:rPr>
        <w:t xml:space="preserve"> </w:t>
      </w:r>
      <w:r w:rsidRPr="00114C05">
        <w:rPr>
          <w:rFonts w:ascii="Times New Roman" w:eastAsia="Times New Roman" w:hAnsi="Times New Roman" w:cs="Times New Roman"/>
          <w:bCs/>
          <w:iCs/>
          <w:sz w:val="27"/>
          <w:szCs w:val="27"/>
          <w:lang w:val="uk-UA" w:eastAsia="ru-RU"/>
        </w:rPr>
        <w:t xml:space="preserve">шляхом систематичного </w:t>
      </w:r>
      <w:r w:rsidRPr="00114C05">
        <w:rPr>
          <w:rFonts w:ascii="Times New Roman" w:eastAsia="Times New Roman" w:hAnsi="Times New Roman" w:cs="Times New Roman"/>
          <w:sz w:val="27"/>
          <w:szCs w:val="27"/>
          <w:lang w:val="uk-UA" w:eastAsia="ru-RU"/>
        </w:rPr>
        <w:t xml:space="preserve">здійснення моніторингу відкритих джерел </w:t>
      </w:r>
      <w:r w:rsidRPr="00114C05">
        <w:rPr>
          <w:rFonts w:ascii="Times New Roman" w:eastAsia="Times New Roman" w:hAnsi="Times New Roman" w:cs="Times New Roman"/>
          <w:bCs/>
          <w:iCs/>
          <w:sz w:val="27"/>
          <w:szCs w:val="27"/>
          <w:highlight w:val="white"/>
          <w:lang w:val="uk-UA" w:eastAsia="ru-RU"/>
        </w:rPr>
        <w:t>відпрацьовано та надіслано 24 інформування відповідним службам і профільним міністерства</w:t>
      </w:r>
      <w:r w:rsidRPr="00114C05">
        <w:rPr>
          <w:rFonts w:ascii="Times New Roman" w:eastAsia="Times New Roman" w:hAnsi="Times New Roman" w:cs="Times New Roman"/>
          <w:bCs/>
          <w:iCs/>
          <w:sz w:val="27"/>
          <w:szCs w:val="27"/>
          <w:lang w:val="uk-UA" w:eastAsia="ru-RU"/>
        </w:rPr>
        <w:t>м</w:t>
      </w:r>
      <w:r w:rsidRPr="00114C05">
        <w:rPr>
          <w:rFonts w:ascii="Times New Roman" w:eastAsia="Times New Roman" w:hAnsi="Times New Roman" w:cs="Times New Roman"/>
          <w:bCs/>
          <w:iCs/>
          <w:sz w:val="27"/>
          <w:szCs w:val="27"/>
          <w:highlight w:val="white"/>
          <w:lang w:val="uk-UA" w:eastAsia="ru-RU"/>
        </w:rPr>
        <w:t xml:space="preserve"> щодо здійснення міжнародної діяльності </w:t>
      </w:r>
      <w:r w:rsidRPr="00114C05">
        <w:rPr>
          <w:rFonts w:ascii="Times New Roman" w:eastAsia="Times New Roman" w:hAnsi="Times New Roman" w:cs="Times New Roman"/>
          <w:sz w:val="27"/>
          <w:szCs w:val="27"/>
          <w:highlight w:val="white"/>
          <w:lang w:val="uk-UA" w:eastAsia="ru-RU"/>
        </w:rPr>
        <w:t xml:space="preserve">окупаційною владою Криму у громадсько-політичній, соціально-економічній, культурній та інших сферах </w:t>
      </w:r>
      <w:r w:rsidRPr="00114C05">
        <w:rPr>
          <w:rFonts w:ascii="Times New Roman" w:eastAsia="Times New Roman" w:hAnsi="Times New Roman" w:cs="Times New Roman"/>
          <w:sz w:val="27"/>
          <w:szCs w:val="27"/>
          <w:lang w:val="uk-UA" w:eastAsia="ru-RU"/>
        </w:rPr>
        <w:t xml:space="preserve">життєдіяльності тимчасово окупованого півострову, а також </w:t>
      </w:r>
      <w:r w:rsidRPr="00114C05">
        <w:rPr>
          <w:rFonts w:ascii="Times New Roman" w:eastAsia="Times New Roman" w:hAnsi="Times New Roman" w:cs="Times New Roman"/>
          <w:bCs/>
          <w:iCs/>
          <w:sz w:val="27"/>
          <w:szCs w:val="27"/>
          <w:highlight w:val="white"/>
          <w:lang w:val="uk-UA" w:eastAsia="ru-RU"/>
        </w:rPr>
        <w:t xml:space="preserve">незаконних візитів іноземних делегацій чи окремих </w:t>
      </w:r>
      <w:r w:rsidRPr="00114C05">
        <w:rPr>
          <w:rFonts w:ascii="Times New Roman" w:eastAsia="Times New Roman" w:hAnsi="Times New Roman" w:cs="Times New Roman"/>
          <w:bCs/>
          <w:iCs/>
          <w:sz w:val="27"/>
          <w:szCs w:val="27"/>
          <w:lang w:val="uk-UA" w:eastAsia="ru-RU"/>
        </w:rPr>
        <w:t>іноземців до ТОТ АР Крим і м. Севастополь, виїздів представників окупаційної влади Криму закордон.</w:t>
      </w:r>
    </w:p>
    <w:p w:rsidR="0001478B" w:rsidRPr="00114C05" w:rsidRDefault="0001478B" w:rsidP="00114C05">
      <w:pPr>
        <w:spacing w:after="0" w:line="240" w:lineRule="auto"/>
        <w:ind w:firstLine="567"/>
        <w:jc w:val="both"/>
        <w:rPr>
          <w:rFonts w:ascii="Times New Roman" w:eastAsia="Calibri" w:hAnsi="Times New Roman" w:cs="Times New Roman"/>
          <w:sz w:val="27"/>
          <w:szCs w:val="27"/>
          <w:lang w:val="uk-UA"/>
        </w:rPr>
      </w:pPr>
      <w:r w:rsidRPr="00114C05">
        <w:rPr>
          <w:rFonts w:ascii="Times New Roman" w:eastAsia="Times New Roman" w:hAnsi="Times New Roman" w:cs="Times New Roman"/>
          <w:sz w:val="27"/>
          <w:szCs w:val="27"/>
          <w:lang w:val="uk-UA" w:eastAsia="ru-RU"/>
        </w:rPr>
        <w:t>У відповідь МЗС України, ГУ СБУ в АРК, Міністерством економічного розвитку України, Посольством України в Китайській Республіці, Міністерством культури України, Міністерством освіти і науки України надіслано 12 листів щодо результатів розгляду інформувань Представництва та вжитих заходів відповідного реагування в межах компетенції.</w:t>
      </w:r>
    </w:p>
    <w:p w:rsidR="00117889" w:rsidRPr="00114C05" w:rsidRDefault="004007ED" w:rsidP="00114C05">
      <w:pPr>
        <w:spacing w:after="0" w:line="240" w:lineRule="auto"/>
        <w:ind w:firstLine="567"/>
        <w:jc w:val="both"/>
        <w:rPr>
          <w:rFonts w:ascii="Times New Roman" w:hAnsi="Times New Roman" w:cs="Times New Roman"/>
          <w:b/>
          <w:bCs/>
          <w:iCs/>
          <w:sz w:val="27"/>
          <w:szCs w:val="27"/>
          <w:lang w:val="uk-UA"/>
        </w:rPr>
      </w:pPr>
      <w:r w:rsidRPr="00114C05">
        <w:rPr>
          <w:rFonts w:ascii="Times New Roman" w:hAnsi="Times New Roman" w:cs="Times New Roman"/>
          <w:b/>
          <w:sz w:val="27"/>
          <w:szCs w:val="27"/>
          <w:shd w:val="clear" w:color="auto" w:fill="FFFFFF"/>
          <w:lang w:val="uk-UA"/>
        </w:rPr>
        <w:lastRenderedPageBreak/>
        <w:t xml:space="preserve">4. </w:t>
      </w:r>
      <w:r w:rsidR="00EA5B91" w:rsidRPr="00114C05">
        <w:rPr>
          <w:rFonts w:ascii="Times New Roman" w:hAnsi="Times New Roman" w:cs="Times New Roman"/>
          <w:b/>
          <w:sz w:val="27"/>
          <w:szCs w:val="27"/>
          <w:shd w:val="clear" w:color="auto" w:fill="FFFFFF"/>
          <w:lang w:val="uk-UA"/>
        </w:rPr>
        <w:t xml:space="preserve">Моніторинг додержання прав і законних інтересів </w:t>
      </w:r>
      <w:r w:rsidR="009216BC" w:rsidRPr="00114C05">
        <w:rPr>
          <w:rFonts w:ascii="Times New Roman" w:hAnsi="Times New Roman" w:cs="Times New Roman"/>
          <w:b/>
          <w:sz w:val="27"/>
          <w:szCs w:val="27"/>
          <w:shd w:val="clear" w:color="auto" w:fill="FFFFFF"/>
          <w:lang w:val="uk-UA"/>
        </w:rPr>
        <w:t>в</w:t>
      </w:r>
      <w:r w:rsidR="009216BC" w:rsidRPr="00114C05">
        <w:rPr>
          <w:rFonts w:ascii="Times New Roman" w:hAnsi="Times New Roman" w:cs="Times New Roman"/>
          <w:b/>
          <w:bCs/>
          <w:iCs/>
          <w:sz w:val="27"/>
          <w:szCs w:val="27"/>
          <w:lang w:val="uk-UA"/>
        </w:rPr>
        <w:t>нутрішньо переміщеного</w:t>
      </w:r>
      <w:r w:rsidR="00117889" w:rsidRPr="00114C05">
        <w:rPr>
          <w:rFonts w:ascii="Times New Roman" w:hAnsi="Times New Roman" w:cs="Times New Roman"/>
          <w:b/>
          <w:bCs/>
          <w:iCs/>
          <w:sz w:val="27"/>
          <w:szCs w:val="27"/>
          <w:lang w:val="uk-UA"/>
        </w:rPr>
        <w:t xml:space="preserve"> населення з ТОТ України в Криму</w:t>
      </w:r>
    </w:p>
    <w:p w:rsidR="009C29D2" w:rsidRPr="00114C05" w:rsidRDefault="009C29D2"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shd w:val="clear" w:color="auto" w:fill="FFFFFF"/>
          <w:lang w:val="uk-UA"/>
        </w:rPr>
        <w:t xml:space="preserve">За результатами постійного моніторингу, який проводиться Представництвом на основі </w:t>
      </w:r>
      <w:r w:rsidR="001F07F0" w:rsidRPr="00114C05">
        <w:rPr>
          <w:rFonts w:ascii="Times New Roman" w:hAnsi="Times New Roman" w:cs="Times New Roman"/>
          <w:b/>
          <w:i/>
          <w:sz w:val="27"/>
          <w:szCs w:val="27"/>
          <w:lang w:val="uk-UA"/>
        </w:rPr>
        <w:t>даних</w:t>
      </w:r>
      <w:r w:rsidRPr="00114C05">
        <w:rPr>
          <w:rFonts w:ascii="Times New Roman" w:hAnsi="Times New Roman" w:cs="Times New Roman"/>
          <w:b/>
          <w:i/>
          <w:sz w:val="27"/>
          <w:szCs w:val="27"/>
          <w:lang w:val="uk-UA"/>
        </w:rPr>
        <w:t xml:space="preserve"> Міністерства соціальної політики України</w:t>
      </w:r>
      <w:r w:rsidRPr="00114C05">
        <w:rPr>
          <w:rFonts w:ascii="Times New Roman" w:hAnsi="Times New Roman" w:cs="Times New Roman"/>
          <w:b/>
          <w:sz w:val="27"/>
          <w:szCs w:val="27"/>
          <w:lang w:val="uk-UA"/>
        </w:rPr>
        <w:t>,</w:t>
      </w:r>
      <w:r w:rsidRPr="00114C05">
        <w:rPr>
          <w:rFonts w:ascii="Times New Roman" w:hAnsi="Times New Roman" w:cs="Times New Roman"/>
          <w:sz w:val="27"/>
          <w:szCs w:val="27"/>
          <w:lang w:val="uk-UA"/>
        </w:rPr>
        <w:t xml:space="preserve"> </w:t>
      </w:r>
      <w:r w:rsidR="001220B2" w:rsidRPr="00114C05">
        <w:rPr>
          <w:rFonts w:ascii="Times New Roman" w:hAnsi="Times New Roman" w:cs="Times New Roman"/>
          <w:sz w:val="27"/>
          <w:szCs w:val="27"/>
          <w:lang w:val="uk-UA"/>
        </w:rPr>
        <w:t>за січень -</w:t>
      </w:r>
      <w:r w:rsidR="00265090" w:rsidRPr="00114C05">
        <w:rPr>
          <w:rFonts w:ascii="Times New Roman" w:hAnsi="Times New Roman" w:cs="Times New Roman"/>
          <w:sz w:val="27"/>
          <w:szCs w:val="27"/>
          <w:lang w:val="uk-UA"/>
        </w:rPr>
        <w:t xml:space="preserve"> </w:t>
      </w:r>
      <w:r w:rsidR="00312897" w:rsidRPr="00114C05">
        <w:rPr>
          <w:rFonts w:ascii="Times New Roman" w:hAnsi="Times New Roman" w:cs="Times New Roman"/>
          <w:sz w:val="27"/>
          <w:szCs w:val="27"/>
          <w:lang w:val="uk-UA"/>
        </w:rPr>
        <w:t>чер</w:t>
      </w:r>
      <w:r w:rsidR="00AD7718" w:rsidRPr="00114C05">
        <w:rPr>
          <w:rFonts w:ascii="Times New Roman" w:hAnsi="Times New Roman" w:cs="Times New Roman"/>
          <w:sz w:val="27"/>
          <w:szCs w:val="27"/>
          <w:lang w:val="uk-UA"/>
        </w:rPr>
        <w:t>в</w:t>
      </w:r>
      <w:r w:rsidR="001220B2" w:rsidRPr="00114C05">
        <w:rPr>
          <w:rFonts w:ascii="Times New Roman" w:hAnsi="Times New Roman" w:cs="Times New Roman"/>
          <w:sz w:val="27"/>
          <w:szCs w:val="27"/>
          <w:lang w:val="uk-UA"/>
        </w:rPr>
        <w:t>е</w:t>
      </w:r>
      <w:r w:rsidR="000456AF" w:rsidRPr="00114C05">
        <w:rPr>
          <w:rFonts w:ascii="Times New Roman" w:hAnsi="Times New Roman" w:cs="Times New Roman"/>
          <w:sz w:val="27"/>
          <w:szCs w:val="27"/>
          <w:lang w:val="uk-UA"/>
        </w:rPr>
        <w:t>н</w:t>
      </w:r>
      <w:r w:rsidR="001220B2" w:rsidRPr="00114C05">
        <w:rPr>
          <w:rFonts w:ascii="Times New Roman" w:hAnsi="Times New Roman" w:cs="Times New Roman"/>
          <w:sz w:val="27"/>
          <w:szCs w:val="27"/>
          <w:lang w:val="uk-UA"/>
        </w:rPr>
        <w:t>ь</w:t>
      </w:r>
      <w:r w:rsidRPr="00114C05">
        <w:rPr>
          <w:rFonts w:ascii="Times New Roman" w:hAnsi="Times New Roman" w:cs="Times New Roman"/>
          <w:sz w:val="27"/>
          <w:szCs w:val="27"/>
          <w:lang w:val="uk-UA"/>
        </w:rPr>
        <w:t xml:space="preserve"> 2019 року кількість облікованих внутрішньо переміщених осіб з АР Крим та м. Севастополь </w:t>
      </w:r>
      <w:r w:rsidR="00AD7718" w:rsidRPr="00114C05">
        <w:rPr>
          <w:rFonts w:ascii="Times New Roman" w:hAnsi="Times New Roman" w:cs="Times New Roman"/>
          <w:b/>
          <w:sz w:val="27"/>
          <w:szCs w:val="27"/>
          <w:lang w:val="uk-UA"/>
        </w:rPr>
        <w:t xml:space="preserve">збільшилась на </w:t>
      </w:r>
      <w:r w:rsidR="00A5315B" w:rsidRPr="00114C05">
        <w:rPr>
          <w:rFonts w:ascii="Times New Roman" w:hAnsi="Times New Roman" w:cs="Times New Roman"/>
          <w:b/>
          <w:sz w:val="27"/>
          <w:szCs w:val="27"/>
          <w:lang w:val="uk-UA"/>
        </w:rPr>
        <w:t>3057</w:t>
      </w:r>
      <w:r w:rsidR="00CA66FD" w:rsidRPr="00114C05">
        <w:rPr>
          <w:rFonts w:ascii="Times New Roman" w:hAnsi="Times New Roman" w:cs="Times New Roman"/>
          <w:b/>
          <w:sz w:val="27"/>
          <w:szCs w:val="27"/>
          <w:lang w:val="uk-UA"/>
        </w:rPr>
        <w:t xml:space="preserve"> осі</w:t>
      </w:r>
      <w:r w:rsidRPr="00114C05">
        <w:rPr>
          <w:rFonts w:ascii="Times New Roman" w:hAnsi="Times New Roman" w:cs="Times New Roman"/>
          <w:b/>
          <w:sz w:val="27"/>
          <w:szCs w:val="27"/>
          <w:lang w:val="uk-UA"/>
        </w:rPr>
        <w:t>б</w:t>
      </w:r>
      <w:r w:rsidRPr="00114C05">
        <w:rPr>
          <w:rFonts w:ascii="Times New Roman" w:hAnsi="Times New Roman" w:cs="Times New Roman"/>
          <w:sz w:val="27"/>
          <w:szCs w:val="27"/>
          <w:lang w:val="uk-UA"/>
        </w:rPr>
        <w:t xml:space="preserve"> та станом на  </w:t>
      </w:r>
      <w:r w:rsidR="00A5315B" w:rsidRPr="00114C05">
        <w:rPr>
          <w:rFonts w:ascii="Times New Roman" w:hAnsi="Times New Roman" w:cs="Times New Roman"/>
          <w:sz w:val="27"/>
          <w:szCs w:val="27"/>
          <w:lang w:val="uk-UA"/>
        </w:rPr>
        <w:t>05</w:t>
      </w:r>
      <w:r w:rsidR="005E5527" w:rsidRPr="00114C05">
        <w:rPr>
          <w:rFonts w:ascii="Times New Roman" w:hAnsi="Times New Roman" w:cs="Times New Roman"/>
          <w:sz w:val="27"/>
          <w:szCs w:val="27"/>
          <w:lang w:val="uk-UA"/>
        </w:rPr>
        <w:t xml:space="preserve"> </w:t>
      </w:r>
      <w:r w:rsidR="00A5315B" w:rsidRPr="00114C05">
        <w:rPr>
          <w:rFonts w:ascii="Times New Roman" w:hAnsi="Times New Roman" w:cs="Times New Roman"/>
          <w:sz w:val="27"/>
          <w:szCs w:val="27"/>
          <w:lang w:val="uk-UA"/>
        </w:rPr>
        <w:t>лип</w:t>
      </w:r>
      <w:r w:rsidR="005E5527" w:rsidRPr="00114C05">
        <w:rPr>
          <w:rFonts w:ascii="Times New Roman" w:hAnsi="Times New Roman" w:cs="Times New Roman"/>
          <w:sz w:val="27"/>
          <w:szCs w:val="27"/>
          <w:lang w:val="uk-UA"/>
        </w:rPr>
        <w:t>ня</w:t>
      </w:r>
      <w:r w:rsidRPr="00114C05">
        <w:rPr>
          <w:rFonts w:ascii="Times New Roman" w:hAnsi="Times New Roman" w:cs="Times New Roman"/>
          <w:sz w:val="27"/>
          <w:szCs w:val="27"/>
          <w:lang w:val="uk-UA"/>
        </w:rPr>
        <w:t xml:space="preserve"> 2019 року </w:t>
      </w:r>
      <w:r w:rsidR="00CA66FD" w:rsidRPr="00114C05">
        <w:rPr>
          <w:rFonts w:ascii="Times New Roman" w:hAnsi="Times New Roman" w:cs="Times New Roman"/>
          <w:b/>
          <w:sz w:val="27"/>
          <w:szCs w:val="27"/>
          <w:lang w:val="uk-UA"/>
        </w:rPr>
        <w:t xml:space="preserve">складає </w:t>
      </w:r>
      <w:r w:rsidR="00AD7718" w:rsidRPr="00114C05">
        <w:rPr>
          <w:rFonts w:ascii="Times New Roman" w:hAnsi="Times New Roman" w:cs="Times New Roman"/>
          <w:b/>
          <w:sz w:val="27"/>
          <w:szCs w:val="27"/>
          <w:lang w:val="uk-UA"/>
        </w:rPr>
        <w:t>39</w:t>
      </w:r>
      <w:r w:rsidR="00A5315B" w:rsidRPr="00114C05">
        <w:rPr>
          <w:rFonts w:ascii="Times New Roman" w:hAnsi="Times New Roman" w:cs="Times New Roman"/>
          <w:b/>
          <w:sz w:val="27"/>
          <w:szCs w:val="27"/>
          <w:lang w:val="uk-UA"/>
        </w:rPr>
        <w:t>77</w:t>
      </w:r>
      <w:r w:rsidR="0083655E" w:rsidRPr="00114C05">
        <w:rPr>
          <w:rFonts w:ascii="Times New Roman" w:hAnsi="Times New Roman" w:cs="Times New Roman"/>
          <w:b/>
          <w:sz w:val="27"/>
          <w:szCs w:val="27"/>
          <w:lang w:val="uk-UA"/>
        </w:rPr>
        <w:t>1</w:t>
      </w:r>
      <w:r w:rsidRPr="00114C05">
        <w:rPr>
          <w:rFonts w:ascii="Times New Roman" w:hAnsi="Times New Roman" w:cs="Times New Roman"/>
          <w:sz w:val="27"/>
          <w:szCs w:val="27"/>
          <w:lang w:val="uk-UA"/>
        </w:rPr>
        <w:t xml:space="preserve">, в </w:t>
      </w:r>
      <w:r w:rsidR="005E5527" w:rsidRPr="00114C05">
        <w:rPr>
          <w:rFonts w:ascii="Times New Roman" w:hAnsi="Times New Roman" w:cs="Times New Roman"/>
          <w:sz w:val="27"/>
          <w:szCs w:val="27"/>
          <w:lang w:val="uk-UA"/>
        </w:rPr>
        <w:t xml:space="preserve">т.ч. </w:t>
      </w:r>
      <w:r w:rsidR="005E5527" w:rsidRPr="00114C05">
        <w:rPr>
          <w:rFonts w:ascii="Times New Roman" w:hAnsi="Times New Roman" w:cs="Times New Roman"/>
          <w:b/>
          <w:sz w:val="27"/>
          <w:szCs w:val="27"/>
          <w:lang w:val="uk-UA"/>
        </w:rPr>
        <w:t>працезд</w:t>
      </w:r>
      <w:r w:rsidR="00A5315B" w:rsidRPr="00114C05">
        <w:rPr>
          <w:rFonts w:ascii="Times New Roman" w:hAnsi="Times New Roman" w:cs="Times New Roman"/>
          <w:b/>
          <w:sz w:val="27"/>
          <w:szCs w:val="27"/>
          <w:lang w:val="uk-UA"/>
        </w:rPr>
        <w:t>атних осіб – 39771</w:t>
      </w:r>
      <w:r w:rsidR="0083655E" w:rsidRPr="00114C05">
        <w:rPr>
          <w:rFonts w:ascii="Times New Roman" w:hAnsi="Times New Roman" w:cs="Times New Roman"/>
          <w:b/>
          <w:sz w:val="27"/>
          <w:szCs w:val="27"/>
          <w:lang w:val="uk-UA"/>
        </w:rPr>
        <w:t>1</w:t>
      </w:r>
      <w:r w:rsidR="00CA66FD" w:rsidRPr="00114C05">
        <w:rPr>
          <w:rFonts w:ascii="Times New Roman" w:hAnsi="Times New Roman" w:cs="Times New Roman"/>
          <w:sz w:val="27"/>
          <w:szCs w:val="27"/>
          <w:lang w:val="uk-UA"/>
        </w:rPr>
        <w:t xml:space="preserve">, </w:t>
      </w:r>
      <w:r w:rsidR="00CA66FD" w:rsidRPr="00114C05">
        <w:rPr>
          <w:rFonts w:ascii="Times New Roman" w:hAnsi="Times New Roman" w:cs="Times New Roman"/>
          <w:b/>
          <w:sz w:val="27"/>
          <w:szCs w:val="27"/>
          <w:lang w:val="uk-UA"/>
        </w:rPr>
        <w:t xml:space="preserve">дітей – </w:t>
      </w:r>
      <w:r w:rsidR="00A5315B" w:rsidRPr="00114C05">
        <w:rPr>
          <w:rFonts w:ascii="Times New Roman" w:hAnsi="Times New Roman" w:cs="Times New Roman"/>
          <w:b/>
          <w:sz w:val="27"/>
          <w:szCs w:val="27"/>
          <w:lang w:val="uk-UA"/>
        </w:rPr>
        <w:t>7671</w:t>
      </w:r>
      <w:r w:rsidRPr="00114C05">
        <w:rPr>
          <w:rFonts w:ascii="Times New Roman" w:hAnsi="Times New Roman" w:cs="Times New Roman"/>
          <w:sz w:val="27"/>
          <w:szCs w:val="27"/>
          <w:lang w:val="uk-UA"/>
        </w:rPr>
        <w:t xml:space="preserve">, </w:t>
      </w:r>
      <w:r w:rsidRPr="00114C05">
        <w:rPr>
          <w:rFonts w:ascii="Times New Roman" w:hAnsi="Times New Roman" w:cs="Times New Roman"/>
          <w:b/>
          <w:sz w:val="27"/>
          <w:szCs w:val="27"/>
          <w:lang w:val="uk-UA"/>
        </w:rPr>
        <w:t>пенсіонер</w:t>
      </w:r>
      <w:r w:rsidR="00CA66FD" w:rsidRPr="00114C05">
        <w:rPr>
          <w:rFonts w:ascii="Times New Roman" w:hAnsi="Times New Roman" w:cs="Times New Roman"/>
          <w:b/>
          <w:sz w:val="27"/>
          <w:szCs w:val="27"/>
          <w:lang w:val="uk-UA"/>
        </w:rPr>
        <w:t>ів та осіб з інвалідністю – 4</w:t>
      </w:r>
      <w:r w:rsidR="00AD7718" w:rsidRPr="00114C05">
        <w:rPr>
          <w:rFonts w:ascii="Times New Roman" w:hAnsi="Times New Roman" w:cs="Times New Roman"/>
          <w:b/>
          <w:sz w:val="27"/>
          <w:szCs w:val="27"/>
          <w:lang w:val="uk-UA"/>
        </w:rPr>
        <w:t>4</w:t>
      </w:r>
      <w:r w:rsidR="00A5315B" w:rsidRPr="00114C05">
        <w:rPr>
          <w:rFonts w:ascii="Times New Roman" w:hAnsi="Times New Roman" w:cs="Times New Roman"/>
          <w:b/>
          <w:sz w:val="27"/>
          <w:szCs w:val="27"/>
          <w:lang w:val="uk-UA"/>
        </w:rPr>
        <w:t>48</w:t>
      </w:r>
      <w:r w:rsidRPr="00114C05">
        <w:rPr>
          <w:rFonts w:ascii="Times New Roman" w:hAnsi="Times New Roman" w:cs="Times New Roman"/>
          <w:sz w:val="27"/>
          <w:szCs w:val="27"/>
          <w:lang w:val="uk-UA"/>
        </w:rPr>
        <w:t xml:space="preserve">. </w:t>
      </w:r>
    </w:p>
    <w:p w:rsidR="009C29D2" w:rsidRPr="00114C05" w:rsidRDefault="009C29D2"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Найбільша кількість осіб ВПО з АР Крим та м. Севастополь – 4</w:t>
      </w:r>
      <w:r w:rsidR="00CA66FD" w:rsidRPr="00114C05">
        <w:rPr>
          <w:rFonts w:ascii="Times New Roman" w:hAnsi="Times New Roman" w:cs="Times New Roman"/>
          <w:sz w:val="27"/>
          <w:szCs w:val="27"/>
          <w:lang w:val="uk-UA"/>
        </w:rPr>
        <w:t>1</w:t>
      </w:r>
      <w:r w:rsidRPr="00114C05">
        <w:rPr>
          <w:rFonts w:ascii="Times New Roman" w:hAnsi="Times New Roman" w:cs="Times New Roman"/>
          <w:sz w:val="27"/>
          <w:szCs w:val="27"/>
          <w:lang w:val="uk-UA"/>
        </w:rPr>
        <w:t>,</w:t>
      </w:r>
      <w:r w:rsidR="00AD7718" w:rsidRPr="00114C05">
        <w:rPr>
          <w:rFonts w:ascii="Times New Roman" w:hAnsi="Times New Roman" w:cs="Times New Roman"/>
          <w:sz w:val="27"/>
          <w:szCs w:val="27"/>
          <w:lang w:val="uk-UA"/>
        </w:rPr>
        <w:t>5% (16</w:t>
      </w:r>
      <w:r w:rsidR="00A5315B" w:rsidRPr="00114C05">
        <w:rPr>
          <w:rFonts w:ascii="Times New Roman" w:hAnsi="Times New Roman" w:cs="Times New Roman"/>
          <w:sz w:val="27"/>
          <w:szCs w:val="27"/>
          <w:lang w:val="uk-UA"/>
        </w:rPr>
        <w:t>560</w:t>
      </w:r>
      <w:r w:rsidRPr="00114C05">
        <w:rPr>
          <w:rFonts w:ascii="Times New Roman" w:hAnsi="Times New Roman" w:cs="Times New Roman"/>
          <w:sz w:val="27"/>
          <w:szCs w:val="27"/>
          <w:lang w:val="uk-UA"/>
        </w:rPr>
        <w:t>) обліковується в м. Києві та Київській області, 9,</w:t>
      </w:r>
      <w:r w:rsidR="0016637E" w:rsidRPr="00114C05">
        <w:rPr>
          <w:rFonts w:ascii="Times New Roman" w:hAnsi="Times New Roman" w:cs="Times New Roman"/>
          <w:sz w:val="27"/>
          <w:szCs w:val="27"/>
          <w:lang w:val="uk-UA"/>
        </w:rPr>
        <w:t>4</w:t>
      </w:r>
      <w:r w:rsidR="00CA66FD" w:rsidRPr="00114C05">
        <w:rPr>
          <w:rFonts w:ascii="Times New Roman" w:hAnsi="Times New Roman" w:cs="Times New Roman"/>
          <w:sz w:val="27"/>
          <w:szCs w:val="27"/>
          <w:lang w:val="uk-UA"/>
        </w:rPr>
        <w:t>% – у Херсонській (3</w:t>
      </w:r>
      <w:r w:rsidR="00A5315B" w:rsidRPr="00114C05">
        <w:rPr>
          <w:rFonts w:ascii="Times New Roman" w:hAnsi="Times New Roman" w:cs="Times New Roman"/>
          <w:sz w:val="27"/>
          <w:szCs w:val="27"/>
          <w:lang w:val="uk-UA"/>
        </w:rPr>
        <w:t>78</w:t>
      </w:r>
      <w:r w:rsidR="0083655E" w:rsidRPr="00114C05">
        <w:rPr>
          <w:rFonts w:ascii="Times New Roman" w:hAnsi="Times New Roman" w:cs="Times New Roman"/>
          <w:sz w:val="27"/>
          <w:szCs w:val="27"/>
          <w:lang w:val="uk-UA"/>
        </w:rPr>
        <w:t>5</w:t>
      </w:r>
      <w:r w:rsidR="001F07F0" w:rsidRPr="00114C05">
        <w:rPr>
          <w:rFonts w:ascii="Times New Roman" w:hAnsi="Times New Roman" w:cs="Times New Roman"/>
          <w:sz w:val="27"/>
          <w:szCs w:val="27"/>
          <w:lang w:val="uk-UA"/>
        </w:rPr>
        <w:t>), у Одеській (</w:t>
      </w:r>
      <w:r w:rsidR="00A5315B" w:rsidRPr="00114C05">
        <w:rPr>
          <w:rFonts w:ascii="Times New Roman" w:hAnsi="Times New Roman" w:cs="Times New Roman"/>
          <w:sz w:val="27"/>
          <w:szCs w:val="27"/>
          <w:lang w:val="uk-UA"/>
        </w:rPr>
        <w:t>3156</w:t>
      </w:r>
      <w:r w:rsidR="00CA66FD" w:rsidRPr="00114C05">
        <w:rPr>
          <w:rFonts w:ascii="Times New Roman" w:hAnsi="Times New Roman" w:cs="Times New Roman"/>
          <w:sz w:val="27"/>
          <w:szCs w:val="27"/>
          <w:lang w:val="uk-UA"/>
        </w:rPr>
        <w:t>) та Львівській (2</w:t>
      </w:r>
      <w:r w:rsidR="00A5315B" w:rsidRPr="00114C05">
        <w:rPr>
          <w:rFonts w:ascii="Times New Roman" w:hAnsi="Times New Roman" w:cs="Times New Roman"/>
          <w:sz w:val="27"/>
          <w:szCs w:val="27"/>
          <w:lang w:val="uk-UA"/>
        </w:rPr>
        <w:t>429</w:t>
      </w:r>
      <w:r w:rsidR="00CA66FD" w:rsidRPr="00114C05">
        <w:rPr>
          <w:rFonts w:ascii="Times New Roman" w:hAnsi="Times New Roman" w:cs="Times New Roman"/>
          <w:sz w:val="27"/>
          <w:szCs w:val="27"/>
          <w:lang w:val="uk-UA"/>
        </w:rPr>
        <w:t>) областях – 7,</w:t>
      </w:r>
      <w:r w:rsidR="00AD7718" w:rsidRPr="00114C05">
        <w:rPr>
          <w:rFonts w:ascii="Times New Roman" w:hAnsi="Times New Roman" w:cs="Times New Roman"/>
          <w:sz w:val="27"/>
          <w:szCs w:val="27"/>
          <w:lang w:val="uk-UA"/>
        </w:rPr>
        <w:t>9</w:t>
      </w:r>
      <w:r w:rsidR="00CA66FD" w:rsidRPr="00114C05">
        <w:rPr>
          <w:rFonts w:ascii="Times New Roman" w:hAnsi="Times New Roman" w:cs="Times New Roman"/>
          <w:sz w:val="27"/>
          <w:szCs w:val="27"/>
          <w:lang w:val="uk-UA"/>
        </w:rPr>
        <w:t xml:space="preserve"> та 6,</w:t>
      </w:r>
      <w:r w:rsidR="0016637E" w:rsidRPr="00114C05">
        <w:rPr>
          <w:rFonts w:ascii="Times New Roman" w:hAnsi="Times New Roman" w:cs="Times New Roman"/>
          <w:sz w:val="27"/>
          <w:szCs w:val="27"/>
          <w:lang w:val="uk-UA"/>
        </w:rPr>
        <w:t>1</w:t>
      </w:r>
      <w:r w:rsidRPr="00114C05">
        <w:rPr>
          <w:rFonts w:ascii="Times New Roman" w:hAnsi="Times New Roman" w:cs="Times New Roman"/>
          <w:sz w:val="27"/>
          <w:szCs w:val="27"/>
          <w:lang w:val="uk-UA"/>
        </w:rPr>
        <w:t xml:space="preserve">% відповідно. </w:t>
      </w:r>
    </w:p>
    <w:p w:rsidR="00C25580" w:rsidRPr="00114C05" w:rsidRDefault="00C25580"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b/>
          <w:i/>
          <w:sz w:val="27"/>
          <w:szCs w:val="27"/>
          <w:lang w:val="uk-UA"/>
        </w:rPr>
        <w:t>За інформацією штабу Командування Сухопутних військ Збройних Сил України</w:t>
      </w:r>
      <w:r w:rsidRPr="00114C05">
        <w:rPr>
          <w:rFonts w:ascii="Times New Roman" w:hAnsi="Times New Roman" w:cs="Times New Roman"/>
          <w:sz w:val="27"/>
          <w:szCs w:val="27"/>
          <w:lang w:val="uk-UA"/>
        </w:rPr>
        <w:t xml:space="preserve"> загальна кількість ВПО з ТОТ України у Криму, які перебувають на військовому обліку, становить 1731 особа. З них 183 особи є призовниками. Найбільша кількість (98 осіб) зареєстрована у м. Києві та Київській області. 1501 особа, яка переселилися з ТОТ України у Криму на материкову частину України, взято на облік військовозобов’язаних. Найбільша кількість зареєстрована у місті Києві (448 осіб), Київській (232 особи), Херсонській (123 особи), Дніпропетровській (91 особа), Харківській (68 осіб) областях. 22 особи було мобілізовано, 25 осіб прийнято на військову службу за контрактом. </w:t>
      </w:r>
    </w:p>
    <w:p w:rsidR="00C25580" w:rsidRPr="00114C05" w:rsidRDefault="00C25580" w:rsidP="00114C05">
      <w:pPr>
        <w:widowControl w:val="0"/>
        <w:tabs>
          <w:tab w:val="left" w:pos="-142"/>
          <w:tab w:val="left" w:pos="310"/>
        </w:tabs>
        <w:spacing w:after="0" w:line="240" w:lineRule="auto"/>
        <w:jc w:val="both"/>
        <w:rPr>
          <w:rFonts w:ascii="Times New Roman" w:hAnsi="Times New Roman" w:cs="Times New Roman"/>
          <w:b/>
          <w:i/>
          <w:sz w:val="27"/>
          <w:szCs w:val="27"/>
          <w:lang w:val="uk-UA"/>
        </w:rPr>
      </w:pPr>
      <w:r w:rsidRPr="00114C05">
        <w:rPr>
          <w:rFonts w:ascii="Times New Roman" w:hAnsi="Times New Roman" w:cs="Times New Roman"/>
          <w:b/>
          <w:i/>
          <w:sz w:val="27"/>
          <w:szCs w:val="27"/>
          <w:lang w:val="uk-UA"/>
        </w:rPr>
        <w:tab/>
        <w:t xml:space="preserve">   За інформацією УДМС України в Херсонській області</w:t>
      </w:r>
      <w:r w:rsidRPr="00114C05">
        <w:rPr>
          <w:rFonts w:ascii="Times New Roman" w:hAnsi="Times New Roman" w:cs="Times New Roman"/>
          <w:b/>
          <w:sz w:val="27"/>
          <w:szCs w:val="27"/>
          <w:lang w:val="uk-UA"/>
        </w:rPr>
        <w:t>,</w:t>
      </w:r>
      <w:r w:rsidRPr="00114C05">
        <w:rPr>
          <w:rFonts w:ascii="Times New Roman" w:hAnsi="Times New Roman" w:cs="Times New Roman"/>
          <w:sz w:val="27"/>
          <w:szCs w:val="27"/>
          <w:lang w:val="uk-UA"/>
        </w:rPr>
        <w:t xml:space="preserve"> з початку окупації Кримського півострова за отриманням адміністративних послуг в області звернулось </w:t>
      </w:r>
      <w:r w:rsidRPr="00114C05">
        <w:rPr>
          <w:rFonts w:ascii="Times New Roman" w:hAnsi="Times New Roman" w:cs="Times New Roman"/>
          <w:b/>
          <w:sz w:val="27"/>
          <w:szCs w:val="27"/>
          <w:lang w:val="uk-UA"/>
        </w:rPr>
        <w:t>114848 кримчан, із них в січні - червні 2019 року – 15504 особи</w:t>
      </w:r>
      <w:r w:rsidRPr="00114C05">
        <w:rPr>
          <w:rFonts w:ascii="Times New Roman" w:hAnsi="Times New Roman" w:cs="Times New Roman"/>
          <w:sz w:val="27"/>
          <w:szCs w:val="27"/>
          <w:lang w:val="uk-UA"/>
        </w:rPr>
        <w:t xml:space="preserve">.  </w:t>
      </w:r>
      <w:r w:rsidR="00CA6B57" w:rsidRPr="00114C05">
        <w:rPr>
          <w:rFonts w:ascii="Times New Roman" w:hAnsi="Times New Roman" w:cs="Times New Roman"/>
          <w:sz w:val="27"/>
          <w:szCs w:val="27"/>
          <w:lang w:val="uk-UA"/>
        </w:rPr>
        <w:t xml:space="preserve">В порівнянні з січнем-червнем 2018 року кількість  звернень </w:t>
      </w:r>
      <w:r w:rsidR="00CA6B57" w:rsidRPr="00114C05">
        <w:rPr>
          <w:rFonts w:ascii="Times New Roman" w:hAnsi="Times New Roman" w:cs="Times New Roman"/>
          <w:b/>
          <w:i/>
          <w:sz w:val="27"/>
          <w:szCs w:val="27"/>
          <w:lang w:val="uk-UA"/>
        </w:rPr>
        <w:t>збільшилась на 434 особи.</w:t>
      </w:r>
    </w:p>
    <w:p w:rsidR="00C25580" w:rsidRPr="00114C05" w:rsidRDefault="00C25580" w:rsidP="00114C05">
      <w:pPr>
        <w:widowControl w:val="0"/>
        <w:tabs>
          <w:tab w:val="left" w:pos="-142"/>
          <w:tab w:val="left" w:pos="310"/>
        </w:tabs>
        <w:spacing w:after="0" w:line="240" w:lineRule="auto"/>
        <w:ind w:firstLine="567"/>
        <w:contextualSpacing/>
        <w:jc w:val="both"/>
        <w:rPr>
          <w:rStyle w:val="a6"/>
          <w:rFonts w:ascii="Times New Roman" w:hAnsi="Times New Roman"/>
          <w:b w:val="0"/>
          <w:sz w:val="27"/>
          <w:szCs w:val="27"/>
          <w:shd w:val="clear" w:color="auto" w:fill="FFFFFF"/>
          <w:lang w:val="uk-UA"/>
        </w:rPr>
      </w:pPr>
      <w:r w:rsidRPr="00114C05">
        <w:rPr>
          <w:rStyle w:val="a6"/>
          <w:rFonts w:ascii="Times New Roman" w:hAnsi="Times New Roman"/>
          <w:b w:val="0"/>
          <w:sz w:val="27"/>
          <w:szCs w:val="27"/>
          <w:shd w:val="clear" w:color="auto" w:fill="FFFFFF"/>
          <w:lang w:val="uk-UA"/>
        </w:rPr>
        <w:t>Згідно з чинним законодавством, громадяни України з кримською реєстрацією отримують біометричні паспорти за точно такою ж процедурою, що й жителі інших українських регіонів.</w:t>
      </w:r>
    </w:p>
    <w:p w:rsidR="00C25580" w:rsidRPr="00114C05" w:rsidRDefault="00C25580" w:rsidP="00114C05">
      <w:pPr>
        <w:pStyle w:val="a8"/>
        <w:spacing w:before="0" w:beforeAutospacing="0" w:after="0" w:afterAutospacing="0"/>
        <w:ind w:firstLine="567"/>
        <w:jc w:val="both"/>
        <w:rPr>
          <w:sz w:val="27"/>
          <w:szCs w:val="27"/>
          <w:lang w:val="uk-UA"/>
        </w:rPr>
      </w:pPr>
      <w:r w:rsidRPr="00114C05">
        <w:rPr>
          <w:sz w:val="27"/>
          <w:szCs w:val="27"/>
          <w:lang w:val="uk-UA"/>
        </w:rPr>
        <w:t>Найчастіше жителі Криму звертаються до відділень міграційної служби в м. Херсоні, а також у відділення УГМС в Новотроїцькому районі, Каланчаку, Чаплинці, а також в місто Генічеськ.</w:t>
      </w:r>
    </w:p>
    <w:p w:rsidR="00C25580" w:rsidRPr="00114C05" w:rsidRDefault="00C25580" w:rsidP="00114C05">
      <w:pPr>
        <w:widowControl w:val="0"/>
        <w:tabs>
          <w:tab w:val="left" w:pos="-142"/>
          <w:tab w:val="left" w:pos="310"/>
        </w:tabs>
        <w:spacing w:after="0" w:line="240" w:lineRule="auto"/>
        <w:jc w:val="both"/>
        <w:rPr>
          <w:rFonts w:ascii="Times New Roman" w:hAnsi="Times New Roman" w:cs="Times New Roman"/>
          <w:sz w:val="27"/>
          <w:szCs w:val="27"/>
          <w:shd w:val="clear" w:color="auto" w:fill="FFFFFF"/>
          <w:lang w:val="uk-UA"/>
        </w:rPr>
      </w:pPr>
      <w:r w:rsidRPr="00114C05">
        <w:rPr>
          <w:rFonts w:ascii="Times New Roman" w:hAnsi="Times New Roman" w:cs="Times New Roman"/>
          <w:b/>
          <w:sz w:val="27"/>
          <w:szCs w:val="27"/>
          <w:lang w:val="uk-UA"/>
        </w:rPr>
        <w:tab/>
        <w:t xml:space="preserve">   Найбільшою кількістю звернень 70% залишається оформлення, видача або обмін паспорта для виїзду за кордон (79970 звернень, з них 10895 - у січні-червні 2019 р.).</w:t>
      </w:r>
      <w:r w:rsidRPr="00114C05">
        <w:rPr>
          <w:rFonts w:ascii="Times New Roman" w:hAnsi="Times New Roman" w:cs="Times New Roman"/>
          <w:sz w:val="27"/>
          <w:szCs w:val="27"/>
          <w:lang w:val="uk-UA"/>
        </w:rPr>
        <w:t xml:space="preserve"> Вклеювання до паспорта фотокартки при досягненні громадянином відповідного віку становить 15005 звернень, з них 373 – у січні-червні 2019 р.,  видача документа у вигляді ID-картки 12465 звернень, з них 4236 – у січні-червні 2019 р., оформлення, видачі або обміну паспорта зразка 1994 р. - 3530 звернень.</w:t>
      </w:r>
      <w:r w:rsidRPr="00114C05">
        <w:rPr>
          <w:rFonts w:ascii="Times New Roman" w:hAnsi="Times New Roman" w:cs="Times New Roman"/>
          <w:sz w:val="27"/>
          <w:szCs w:val="27"/>
          <w:shd w:val="clear" w:color="auto" w:fill="FFFFFF"/>
          <w:lang w:val="uk-UA"/>
        </w:rPr>
        <w:t xml:space="preserve"> </w:t>
      </w:r>
    </w:p>
    <w:p w:rsidR="00C25580" w:rsidRPr="00114C05" w:rsidRDefault="00C25580" w:rsidP="00114C05">
      <w:pPr>
        <w:widowControl w:val="0"/>
        <w:tabs>
          <w:tab w:val="left" w:pos="-142"/>
          <w:tab w:val="left" w:pos="310"/>
        </w:tabs>
        <w:spacing w:after="0" w:line="240" w:lineRule="auto"/>
        <w:ind w:firstLine="567"/>
        <w:contextualSpacing/>
        <w:jc w:val="both"/>
        <w:rPr>
          <w:rFonts w:ascii="Times New Roman" w:hAnsi="Times New Roman" w:cs="Times New Roman"/>
          <w:sz w:val="27"/>
          <w:szCs w:val="27"/>
          <w:shd w:val="clear" w:color="auto" w:fill="FFFFFF"/>
        </w:rPr>
      </w:pPr>
      <w:r w:rsidRPr="00114C05">
        <w:rPr>
          <w:rFonts w:ascii="Times New Roman" w:hAnsi="Times New Roman" w:cs="Times New Roman"/>
          <w:sz w:val="27"/>
          <w:szCs w:val="27"/>
          <w:shd w:val="clear" w:color="auto" w:fill="FFFFFF"/>
        </w:rPr>
        <w:t>Випадків невмотивованої відмови кримчанам у видачі українського біометричного закордонного паспорта не зафіксовано.</w:t>
      </w:r>
    </w:p>
    <w:p w:rsidR="00C25580" w:rsidRPr="00114C05" w:rsidRDefault="00C25580" w:rsidP="00114C05">
      <w:pPr>
        <w:spacing w:after="0" w:line="240" w:lineRule="auto"/>
        <w:jc w:val="both"/>
        <w:rPr>
          <w:rFonts w:ascii="Times New Roman" w:hAnsi="Times New Roman" w:cs="Times New Roman"/>
          <w:b/>
          <w:i/>
          <w:sz w:val="27"/>
          <w:szCs w:val="27"/>
          <w:lang w:val="uk-UA"/>
        </w:rPr>
      </w:pPr>
      <w:r w:rsidRPr="00114C05">
        <w:rPr>
          <w:rFonts w:ascii="Times New Roman" w:hAnsi="Times New Roman" w:cs="Times New Roman"/>
          <w:b/>
          <w:i/>
          <w:sz w:val="27"/>
          <w:szCs w:val="27"/>
          <w:lang w:val="uk-UA"/>
        </w:rPr>
        <w:t xml:space="preserve">        За інформацією Азово-Чорноморського регіонального управління Державної прикордонної служби України:</w:t>
      </w:r>
      <w:r w:rsidRPr="00114C05">
        <w:rPr>
          <w:rFonts w:ascii="Times New Roman" w:hAnsi="Times New Roman" w:cs="Times New Roman"/>
          <w:b/>
          <w:sz w:val="27"/>
          <w:szCs w:val="27"/>
          <w:lang w:val="uk-UA"/>
        </w:rPr>
        <w:t xml:space="preserve"> </w:t>
      </w:r>
      <w:r w:rsidRPr="00114C05">
        <w:rPr>
          <w:rFonts w:ascii="Times New Roman" w:hAnsi="Times New Roman" w:cs="Times New Roman"/>
          <w:sz w:val="27"/>
          <w:szCs w:val="27"/>
          <w:lang w:val="uk-UA"/>
        </w:rPr>
        <w:t xml:space="preserve">В січні - червні 2019 року </w:t>
      </w:r>
      <w:r w:rsidRPr="00114C05">
        <w:rPr>
          <w:rFonts w:ascii="Times New Roman" w:hAnsi="Times New Roman" w:cs="Times New Roman"/>
          <w:b/>
          <w:i/>
          <w:sz w:val="27"/>
          <w:szCs w:val="27"/>
          <w:lang w:val="uk-UA"/>
        </w:rPr>
        <w:t xml:space="preserve">контроль на КПВВ «Чонгра», «Каланчак», «Чаплинка» Херсонської області пройшли 1002820 осіб  та 159783 транспортних засоби. </w:t>
      </w:r>
    </w:p>
    <w:p w:rsidR="00C25580" w:rsidRPr="00114C05" w:rsidRDefault="00C25580" w:rsidP="00114C05">
      <w:pPr>
        <w:widowControl w:val="0"/>
        <w:tabs>
          <w:tab w:val="left" w:pos="851"/>
        </w:tabs>
        <w:spacing w:after="0" w:line="240" w:lineRule="auto"/>
        <w:ind w:firstLine="567"/>
        <w:contextualSpacing/>
        <w:jc w:val="both"/>
        <w:rPr>
          <w:rStyle w:val="a6"/>
          <w:rFonts w:ascii="Times New Roman" w:hAnsi="Times New Roman"/>
          <w:b w:val="0"/>
          <w:i/>
          <w:sz w:val="27"/>
          <w:szCs w:val="27"/>
          <w:shd w:val="clear" w:color="auto" w:fill="FFFFFF"/>
          <w:lang w:val="uk-UA"/>
        </w:rPr>
      </w:pPr>
      <w:r w:rsidRPr="00114C05">
        <w:rPr>
          <w:rFonts w:ascii="Times New Roman" w:hAnsi="Times New Roman" w:cs="Times New Roman"/>
          <w:b/>
          <w:i/>
          <w:sz w:val="27"/>
          <w:szCs w:val="27"/>
          <w:lang w:val="uk-UA"/>
        </w:rPr>
        <w:t xml:space="preserve">В порівнянні з січнем-червнем 2018 року, спостерігається зменшення пасажиропотоку на </w:t>
      </w:r>
      <w:r w:rsidR="00CA6B57" w:rsidRPr="00114C05">
        <w:rPr>
          <w:rFonts w:ascii="Times New Roman" w:hAnsi="Times New Roman" w:cs="Times New Roman"/>
          <w:b/>
          <w:i/>
          <w:sz w:val="27"/>
          <w:szCs w:val="27"/>
          <w:lang w:val="uk-UA"/>
        </w:rPr>
        <w:t>3</w:t>
      </w:r>
      <w:r w:rsidRPr="00114C05">
        <w:rPr>
          <w:rFonts w:ascii="Times New Roman" w:hAnsi="Times New Roman" w:cs="Times New Roman"/>
          <w:b/>
          <w:i/>
          <w:sz w:val="27"/>
          <w:szCs w:val="27"/>
          <w:lang w:val="uk-UA"/>
        </w:rPr>
        <w:t xml:space="preserve">% та транспортного потоку на </w:t>
      </w:r>
      <w:r w:rsidR="00CA6B57" w:rsidRPr="00114C05">
        <w:rPr>
          <w:rFonts w:ascii="Times New Roman" w:hAnsi="Times New Roman" w:cs="Times New Roman"/>
          <w:b/>
          <w:i/>
          <w:sz w:val="27"/>
          <w:szCs w:val="27"/>
          <w:lang w:val="uk-UA"/>
        </w:rPr>
        <w:t>5,6</w:t>
      </w:r>
      <w:r w:rsidRPr="00114C05">
        <w:rPr>
          <w:rFonts w:ascii="Times New Roman" w:hAnsi="Times New Roman" w:cs="Times New Roman"/>
          <w:b/>
          <w:i/>
          <w:sz w:val="27"/>
          <w:szCs w:val="27"/>
          <w:lang w:val="uk-UA"/>
        </w:rPr>
        <w:t>%.</w:t>
      </w:r>
      <w:r w:rsidRPr="00114C05">
        <w:rPr>
          <w:rStyle w:val="a6"/>
          <w:rFonts w:ascii="Times New Roman" w:hAnsi="Times New Roman"/>
          <w:b w:val="0"/>
          <w:i/>
          <w:sz w:val="27"/>
          <w:szCs w:val="27"/>
          <w:shd w:val="clear" w:color="auto" w:fill="FFFFFF"/>
          <w:lang w:val="uk-UA"/>
        </w:rPr>
        <w:t xml:space="preserve"> </w:t>
      </w:r>
    </w:p>
    <w:p w:rsidR="00C25580" w:rsidRPr="00114C05" w:rsidRDefault="00C25580"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b/>
          <w:i/>
          <w:sz w:val="27"/>
          <w:szCs w:val="27"/>
          <w:lang w:val="uk-UA"/>
        </w:rPr>
        <w:t>До органів Державної служби зайнятості</w:t>
      </w:r>
      <w:r w:rsidRPr="00114C05">
        <w:rPr>
          <w:rFonts w:ascii="Times New Roman" w:hAnsi="Times New Roman" w:cs="Times New Roman"/>
          <w:sz w:val="27"/>
          <w:szCs w:val="27"/>
          <w:lang w:val="uk-UA"/>
        </w:rPr>
        <w:t xml:space="preserve"> за допомогою у працевлаштуванні з початку 2019 року звернулось 153 мешканця ВПО з АРК та м. Севастополь. </w:t>
      </w:r>
      <w:r w:rsidRPr="00114C05">
        <w:rPr>
          <w:rFonts w:ascii="Times New Roman" w:hAnsi="Times New Roman" w:cs="Times New Roman"/>
          <w:sz w:val="27"/>
          <w:szCs w:val="27"/>
          <w:lang w:val="uk-UA"/>
        </w:rPr>
        <w:lastRenderedPageBreak/>
        <w:t>Взагалі загальна кількість осіб, які отримали послуги Державної служби зайнятості за період з 1 жовтня 2014 р. по червень 2019 р. – 2773 особи. Найбільша їх кількість зосереджена у м. Київ та Київській (583), Львівській (273) та Херсонській (214) областях. Із загальної кількості працевлаштоване 39,5 % громадян, 77,4 % осіб отримували допомогу по безробіттю.</w:t>
      </w:r>
    </w:p>
    <w:p w:rsidR="00093373" w:rsidRPr="00114C05" w:rsidRDefault="00093373"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 xml:space="preserve">Представництво щомісяця отримує </w:t>
      </w:r>
      <w:r w:rsidRPr="00114C05">
        <w:rPr>
          <w:rFonts w:ascii="Times New Roman" w:hAnsi="Times New Roman" w:cs="Times New Roman"/>
          <w:b/>
          <w:i/>
          <w:sz w:val="27"/>
          <w:szCs w:val="27"/>
          <w:lang w:val="uk-UA"/>
        </w:rPr>
        <w:t>від обласних державних адміністрацій</w:t>
      </w:r>
      <w:r w:rsidRPr="00114C05">
        <w:rPr>
          <w:rFonts w:ascii="Times New Roman" w:hAnsi="Times New Roman" w:cs="Times New Roman"/>
          <w:sz w:val="27"/>
          <w:szCs w:val="27"/>
          <w:lang w:val="uk-UA"/>
        </w:rPr>
        <w:t xml:space="preserve">  інформацію щодо питань, пов’язаних з ВПО. За результатами узагальнення цих даних сформовано відомості щодо ВПО з Криму, які звернулися за допомогою до органів виконавчої влади областей, стосовно надання щомісячної адресної допомоги ВПО для покриття витрат на проживання, в тому числі на оплату, отримання довідки ВПО, працевлаштування, оформлення документів українського державного зразка, отримання освітніх послуг, забезпечення житлом, реалізації заходів соціально-економічного захисту, культурних заходів тощо. </w:t>
      </w:r>
    </w:p>
    <w:p w:rsidR="00982F2D" w:rsidRPr="00114C05" w:rsidRDefault="00C90390" w:rsidP="00114C05">
      <w:pPr>
        <w:spacing w:after="0" w:line="240" w:lineRule="auto"/>
        <w:ind w:firstLine="539"/>
        <w:jc w:val="both"/>
        <w:rPr>
          <w:rFonts w:ascii="Times New Roman" w:hAnsi="Times New Roman" w:cs="Times New Roman"/>
          <w:sz w:val="27"/>
          <w:szCs w:val="27"/>
          <w:lang w:val="uk-UA"/>
        </w:rPr>
      </w:pPr>
      <w:r w:rsidRPr="00114C05">
        <w:rPr>
          <w:rFonts w:ascii="Times New Roman" w:hAnsi="Times New Roman" w:cs="Times New Roman"/>
          <w:b/>
          <w:i/>
          <w:sz w:val="27"/>
          <w:szCs w:val="27"/>
          <w:lang w:val="uk-UA"/>
        </w:rPr>
        <w:t xml:space="preserve">За інформацією департаментів соціальної політики </w:t>
      </w:r>
      <w:r w:rsidR="00C11201" w:rsidRPr="00114C05">
        <w:rPr>
          <w:rFonts w:ascii="Times New Roman" w:hAnsi="Times New Roman" w:cs="Times New Roman"/>
          <w:b/>
          <w:i/>
          <w:sz w:val="27"/>
          <w:szCs w:val="27"/>
          <w:lang w:val="uk-UA"/>
        </w:rPr>
        <w:t>ОДА</w:t>
      </w:r>
      <w:r w:rsidR="003D7290" w:rsidRPr="00114C05">
        <w:rPr>
          <w:rFonts w:ascii="Times New Roman" w:hAnsi="Times New Roman" w:cs="Times New Roman"/>
          <w:sz w:val="27"/>
          <w:szCs w:val="27"/>
          <w:lang w:val="uk-UA"/>
        </w:rPr>
        <w:t xml:space="preserve"> в </w:t>
      </w:r>
      <w:r w:rsidR="004E7B6C" w:rsidRPr="00114C05">
        <w:rPr>
          <w:rFonts w:ascii="Times New Roman" w:hAnsi="Times New Roman" w:cs="Times New Roman"/>
          <w:sz w:val="27"/>
          <w:szCs w:val="27"/>
          <w:lang w:val="uk-UA"/>
        </w:rPr>
        <w:t xml:space="preserve">січні - </w:t>
      </w:r>
      <w:r w:rsidR="00312897" w:rsidRPr="00114C05">
        <w:rPr>
          <w:rFonts w:ascii="Times New Roman" w:hAnsi="Times New Roman" w:cs="Times New Roman"/>
          <w:sz w:val="27"/>
          <w:szCs w:val="27"/>
          <w:lang w:val="uk-UA"/>
        </w:rPr>
        <w:t>чер</w:t>
      </w:r>
      <w:r w:rsidR="00916185" w:rsidRPr="00114C05">
        <w:rPr>
          <w:rFonts w:ascii="Times New Roman" w:hAnsi="Times New Roman" w:cs="Times New Roman"/>
          <w:sz w:val="27"/>
          <w:szCs w:val="27"/>
          <w:lang w:val="uk-UA"/>
        </w:rPr>
        <w:t>в</w:t>
      </w:r>
      <w:r w:rsidR="003D7290" w:rsidRPr="00114C05">
        <w:rPr>
          <w:rFonts w:ascii="Times New Roman" w:hAnsi="Times New Roman" w:cs="Times New Roman"/>
          <w:sz w:val="27"/>
          <w:szCs w:val="27"/>
          <w:lang w:val="uk-UA"/>
        </w:rPr>
        <w:t>ні</w:t>
      </w:r>
      <w:r w:rsidR="00E80F84" w:rsidRPr="00114C05">
        <w:rPr>
          <w:rFonts w:ascii="Times New Roman" w:hAnsi="Times New Roman" w:cs="Times New Roman"/>
          <w:sz w:val="27"/>
          <w:szCs w:val="27"/>
          <w:lang w:val="uk-UA"/>
        </w:rPr>
        <w:t xml:space="preserve"> 2019</w:t>
      </w:r>
      <w:r w:rsidRPr="00114C05">
        <w:rPr>
          <w:rFonts w:ascii="Times New Roman" w:hAnsi="Times New Roman" w:cs="Times New Roman"/>
          <w:sz w:val="27"/>
          <w:szCs w:val="27"/>
          <w:lang w:val="uk-UA"/>
        </w:rPr>
        <w:t xml:space="preserve"> р. кількість ВПО з Криму, які звернулись за отриманням послуг до органів соціа</w:t>
      </w:r>
      <w:r w:rsidR="00BF3DCD" w:rsidRPr="00114C05">
        <w:rPr>
          <w:rFonts w:ascii="Times New Roman" w:hAnsi="Times New Roman" w:cs="Times New Roman"/>
          <w:sz w:val="27"/>
          <w:szCs w:val="27"/>
          <w:lang w:val="uk-UA"/>
        </w:rPr>
        <w:t xml:space="preserve">льного захисту, складає </w:t>
      </w:r>
      <w:r w:rsidR="00BF3DCD" w:rsidRPr="00114C05">
        <w:rPr>
          <w:rFonts w:ascii="Times New Roman" w:hAnsi="Times New Roman" w:cs="Times New Roman"/>
          <w:b/>
          <w:sz w:val="27"/>
          <w:szCs w:val="27"/>
          <w:lang w:val="uk-UA"/>
        </w:rPr>
        <w:t>більше</w:t>
      </w:r>
      <w:r w:rsidR="007C561D" w:rsidRPr="00114C05">
        <w:rPr>
          <w:rFonts w:ascii="Times New Roman" w:hAnsi="Times New Roman" w:cs="Times New Roman"/>
          <w:b/>
          <w:sz w:val="27"/>
          <w:szCs w:val="27"/>
          <w:lang w:val="uk-UA"/>
        </w:rPr>
        <w:t xml:space="preserve"> </w:t>
      </w:r>
      <w:r w:rsidR="00277AA9" w:rsidRPr="00114C05">
        <w:rPr>
          <w:rFonts w:ascii="Times New Roman" w:hAnsi="Times New Roman" w:cs="Times New Roman"/>
          <w:b/>
          <w:sz w:val="27"/>
          <w:szCs w:val="27"/>
          <w:lang w:val="uk-UA"/>
        </w:rPr>
        <w:t>4</w:t>
      </w:r>
      <w:r w:rsidRPr="00114C05">
        <w:rPr>
          <w:rFonts w:ascii="Times New Roman" w:hAnsi="Times New Roman" w:cs="Times New Roman"/>
          <w:b/>
          <w:sz w:val="27"/>
          <w:szCs w:val="27"/>
          <w:lang w:val="uk-UA"/>
        </w:rPr>
        <w:t xml:space="preserve"> тисяч</w:t>
      </w:r>
      <w:r w:rsidR="002F0AEB" w:rsidRPr="00114C05">
        <w:rPr>
          <w:rFonts w:ascii="Times New Roman" w:hAnsi="Times New Roman" w:cs="Times New Roman"/>
          <w:b/>
          <w:sz w:val="27"/>
          <w:szCs w:val="27"/>
          <w:lang w:val="uk-UA"/>
        </w:rPr>
        <w:t>і</w:t>
      </w:r>
      <w:r w:rsidR="00BF3DCD" w:rsidRPr="00114C05">
        <w:rPr>
          <w:rFonts w:ascii="Times New Roman" w:hAnsi="Times New Roman" w:cs="Times New Roman"/>
          <w:b/>
          <w:sz w:val="27"/>
          <w:szCs w:val="27"/>
          <w:lang w:val="uk-UA"/>
        </w:rPr>
        <w:t xml:space="preserve"> громадян</w:t>
      </w:r>
      <w:r w:rsidRPr="00114C05">
        <w:rPr>
          <w:rFonts w:ascii="Times New Roman" w:hAnsi="Times New Roman" w:cs="Times New Roman"/>
          <w:sz w:val="27"/>
          <w:szCs w:val="27"/>
          <w:lang w:val="uk-UA"/>
        </w:rPr>
        <w:t xml:space="preserve">. </w:t>
      </w:r>
    </w:p>
    <w:p w:rsidR="00982F2D" w:rsidRPr="00114C05" w:rsidRDefault="00C90390"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От</w:t>
      </w:r>
      <w:r w:rsidR="00E80F84" w:rsidRPr="00114C05">
        <w:rPr>
          <w:rFonts w:ascii="Times New Roman" w:hAnsi="Times New Roman" w:cs="Times New Roman"/>
          <w:sz w:val="27"/>
          <w:szCs w:val="27"/>
          <w:lang w:val="uk-UA"/>
        </w:rPr>
        <w:t>римали довід</w:t>
      </w:r>
      <w:r w:rsidR="00BF3DCD" w:rsidRPr="00114C05">
        <w:rPr>
          <w:rFonts w:ascii="Times New Roman" w:hAnsi="Times New Roman" w:cs="Times New Roman"/>
          <w:sz w:val="27"/>
          <w:szCs w:val="27"/>
          <w:lang w:val="uk-UA"/>
        </w:rPr>
        <w:t xml:space="preserve">ку про взяття на облік ВПО– </w:t>
      </w:r>
      <w:r w:rsidR="00277AA9" w:rsidRPr="00114C05">
        <w:rPr>
          <w:rFonts w:ascii="Times New Roman" w:hAnsi="Times New Roman" w:cs="Times New Roman"/>
          <w:sz w:val="27"/>
          <w:szCs w:val="27"/>
          <w:lang w:val="uk-UA"/>
        </w:rPr>
        <w:t>3</w:t>
      </w:r>
      <w:r w:rsidR="005E5527" w:rsidRPr="00114C05">
        <w:rPr>
          <w:rFonts w:ascii="Times New Roman" w:hAnsi="Times New Roman" w:cs="Times New Roman"/>
          <w:sz w:val="27"/>
          <w:szCs w:val="27"/>
          <w:lang w:val="uk-UA"/>
        </w:rPr>
        <w:t xml:space="preserve"> тис.</w:t>
      </w:r>
      <w:r w:rsidR="005A57F2" w:rsidRPr="00114C05">
        <w:rPr>
          <w:rFonts w:ascii="Times New Roman" w:hAnsi="Times New Roman" w:cs="Times New Roman"/>
          <w:sz w:val="27"/>
          <w:szCs w:val="27"/>
          <w:lang w:val="uk-UA"/>
        </w:rPr>
        <w:t xml:space="preserve"> </w:t>
      </w:r>
      <w:r w:rsidRPr="00114C05">
        <w:rPr>
          <w:rFonts w:ascii="Times New Roman" w:hAnsi="Times New Roman" w:cs="Times New Roman"/>
          <w:sz w:val="27"/>
          <w:szCs w:val="27"/>
          <w:lang w:val="uk-UA"/>
        </w:rPr>
        <w:t xml:space="preserve">осіб, </w:t>
      </w:r>
      <w:r w:rsidR="00BF3DCD" w:rsidRPr="00114C05">
        <w:rPr>
          <w:rFonts w:ascii="Times New Roman" w:hAnsi="Times New Roman" w:cs="Times New Roman"/>
          <w:sz w:val="27"/>
          <w:szCs w:val="27"/>
          <w:lang w:val="uk-UA"/>
        </w:rPr>
        <w:t xml:space="preserve">але </w:t>
      </w:r>
      <w:r w:rsidRPr="00114C05">
        <w:rPr>
          <w:rFonts w:ascii="Times New Roman" w:hAnsi="Times New Roman" w:cs="Times New Roman"/>
          <w:sz w:val="27"/>
          <w:szCs w:val="27"/>
          <w:lang w:val="uk-UA"/>
        </w:rPr>
        <w:t>кількість громадян, які звернулись за щомісячною адресною допомогою для покриття витрат на проживання, у тому числі на оплату житлово-комунал</w:t>
      </w:r>
      <w:r w:rsidR="00E80F84" w:rsidRPr="00114C05">
        <w:rPr>
          <w:rFonts w:ascii="Times New Roman" w:hAnsi="Times New Roman" w:cs="Times New Roman"/>
          <w:sz w:val="27"/>
          <w:szCs w:val="27"/>
          <w:lang w:val="uk-UA"/>
        </w:rPr>
        <w:t>ьних послуг с</w:t>
      </w:r>
      <w:r w:rsidR="00BF3DCD" w:rsidRPr="00114C05">
        <w:rPr>
          <w:rFonts w:ascii="Times New Roman" w:hAnsi="Times New Roman" w:cs="Times New Roman"/>
          <w:sz w:val="27"/>
          <w:szCs w:val="27"/>
          <w:lang w:val="uk-UA"/>
        </w:rPr>
        <w:t xml:space="preserve">кладає тільки </w:t>
      </w:r>
      <w:r w:rsidR="00277AA9" w:rsidRPr="00114C05">
        <w:rPr>
          <w:rFonts w:ascii="Times New Roman" w:hAnsi="Times New Roman" w:cs="Times New Roman"/>
          <w:sz w:val="27"/>
          <w:szCs w:val="27"/>
          <w:lang w:val="uk-UA"/>
        </w:rPr>
        <w:t>1 тисяча</w:t>
      </w:r>
      <w:r w:rsidRPr="00114C05">
        <w:rPr>
          <w:rFonts w:ascii="Times New Roman" w:hAnsi="Times New Roman" w:cs="Times New Roman"/>
          <w:sz w:val="27"/>
          <w:szCs w:val="27"/>
          <w:lang w:val="uk-UA"/>
        </w:rPr>
        <w:t xml:space="preserve"> </w:t>
      </w:r>
      <w:r w:rsidR="007344FB" w:rsidRPr="00114C05">
        <w:rPr>
          <w:rFonts w:ascii="Times New Roman" w:hAnsi="Times New Roman" w:cs="Times New Roman"/>
          <w:sz w:val="27"/>
          <w:szCs w:val="27"/>
          <w:lang w:val="uk-UA"/>
        </w:rPr>
        <w:t xml:space="preserve"> </w:t>
      </w:r>
      <w:r w:rsidRPr="00114C05">
        <w:rPr>
          <w:rFonts w:ascii="Times New Roman" w:hAnsi="Times New Roman" w:cs="Times New Roman"/>
          <w:sz w:val="27"/>
          <w:szCs w:val="27"/>
          <w:lang w:val="uk-UA"/>
        </w:rPr>
        <w:t>осіб.</w:t>
      </w:r>
      <w:r w:rsidR="00E80F84" w:rsidRPr="00114C05">
        <w:rPr>
          <w:rFonts w:ascii="Times New Roman" w:hAnsi="Times New Roman" w:cs="Times New Roman"/>
          <w:sz w:val="27"/>
          <w:szCs w:val="27"/>
          <w:lang w:val="uk-UA"/>
        </w:rPr>
        <w:t xml:space="preserve"> </w:t>
      </w:r>
    </w:p>
    <w:p w:rsidR="00982F2D" w:rsidRPr="00114C05" w:rsidRDefault="005E5527" w:rsidP="00114C05">
      <w:pPr>
        <w:spacing w:after="0" w:line="240" w:lineRule="auto"/>
        <w:ind w:firstLine="567"/>
        <w:jc w:val="both"/>
        <w:rPr>
          <w:rFonts w:ascii="Times New Roman" w:hAnsi="Times New Roman" w:cs="Times New Roman"/>
          <w:i/>
          <w:sz w:val="27"/>
          <w:szCs w:val="27"/>
          <w:lang w:val="uk-UA"/>
        </w:rPr>
      </w:pPr>
      <w:r w:rsidRPr="00114C05">
        <w:rPr>
          <w:rFonts w:ascii="Times New Roman" w:hAnsi="Times New Roman" w:cs="Times New Roman"/>
          <w:sz w:val="27"/>
          <w:szCs w:val="27"/>
          <w:lang w:val="uk-UA"/>
        </w:rPr>
        <w:t xml:space="preserve">Станом на </w:t>
      </w:r>
      <w:r w:rsidR="003F51F2" w:rsidRPr="00114C05">
        <w:rPr>
          <w:rFonts w:ascii="Times New Roman" w:hAnsi="Times New Roman" w:cs="Times New Roman"/>
          <w:sz w:val="27"/>
          <w:szCs w:val="27"/>
          <w:lang w:val="uk-UA"/>
        </w:rPr>
        <w:t xml:space="preserve">1 </w:t>
      </w:r>
      <w:r w:rsidR="00312897" w:rsidRPr="00114C05">
        <w:rPr>
          <w:rFonts w:ascii="Times New Roman" w:hAnsi="Times New Roman" w:cs="Times New Roman"/>
          <w:sz w:val="27"/>
          <w:szCs w:val="27"/>
          <w:lang w:val="uk-UA"/>
        </w:rPr>
        <w:t>лип</w:t>
      </w:r>
      <w:r w:rsidR="007C561D" w:rsidRPr="00114C05">
        <w:rPr>
          <w:rFonts w:ascii="Times New Roman" w:hAnsi="Times New Roman" w:cs="Times New Roman"/>
          <w:sz w:val="27"/>
          <w:szCs w:val="27"/>
          <w:lang w:val="uk-UA"/>
        </w:rPr>
        <w:t>ня</w:t>
      </w:r>
      <w:r w:rsidR="00E80F84" w:rsidRPr="00114C05">
        <w:rPr>
          <w:rFonts w:ascii="Times New Roman" w:hAnsi="Times New Roman" w:cs="Times New Roman"/>
          <w:sz w:val="27"/>
          <w:szCs w:val="27"/>
          <w:lang w:val="uk-UA"/>
        </w:rPr>
        <w:t xml:space="preserve"> 2019 року кількість громадян ВПО, які отримують адрес</w:t>
      </w:r>
      <w:r w:rsidR="00982F2D" w:rsidRPr="00114C05">
        <w:rPr>
          <w:rFonts w:ascii="Times New Roman" w:hAnsi="Times New Roman" w:cs="Times New Roman"/>
          <w:sz w:val="27"/>
          <w:szCs w:val="27"/>
          <w:lang w:val="uk-UA"/>
        </w:rPr>
        <w:t>ну доп</w:t>
      </w:r>
      <w:r w:rsidR="00542AD9" w:rsidRPr="00114C05">
        <w:rPr>
          <w:rFonts w:ascii="Times New Roman" w:hAnsi="Times New Roman" w:cs="Times New Roman"/>
          <w:sz w:val="27"/>
          <w:szCs w:val="27"/>
          <w:lang w:val="uk-UA"/>
        </w:rPr>
        <w:t xml:space="preserve">омогу складає всього </w:t>
      </w:r>
      <w:r w:rsidR="00277AA9" w:rsidRPr="00114C05">
        <w:rPr>
          <w:rFonts w:ascii="Times New Roman" w:hAnsi="Times New Roman" w:cs="Times New Roman"/>
          <w:sz w:val="27"/>
          <w:szCs w:val="27"/>
          <w:lang w:val="uk-UA"/>
        </w:rPr>
        <w:t>3</w:t>
      </w:r>
      <w:r w:rsidR="00982F2D" w:rsidRPr="00114C05">
        <w:rPr>
          <w:rFonts w:ascii="Times New Roman" w:hAnsi="Times New Roman" w:cs="Times New Roman"/>
          <w:sz w:val="27"/>
          <w:szCs w:val="27"/>
          <w:lang w:val="uk-UA"/>
        </w:rPr>
        <w:t xml:space="preserve"> тис. осіб, або </w:t>
      </w:r>
      <w:r w:rsidR="000C522E" w:rsidRPr="00114C05">
        <w:rPr>
          <w:rFonts w:ascii="Times New Roman" w:hAnsi="Times New Roman" w:cs="Times New Roman"/>
          <w:sz w:val="27"/>
          <w:szCs w:val="27"/>
          <w:lang w:val="uk-UA"/>
        </w:rPr>
        <w:t>7</w:t>
      </w:r>
      <w:r w:rsidR="00E80F84" w:rsidRPr="00114C05">
        <w:rPr>
          <w:rFonts w:ascii="Times New Roman" w:hAnsi="Times New Roman" w:cs="Times New Roman"/>
          <w:sz w:val="27"/>
          <w:szCs w:val="27"/>
          <w:lang w:val="uk-UA"/>
        </w:rPr>
        <w:t xml:space="preserve"> % від взятих на облік. </w:t>
      </w:r>
      <w:r w:rsidR="00982F2D" w:rsidRPr="00114C05">
        <w:rPr>
          <w:rFonts w:ascii="Times New Roman" w:hAnsi="Times New Roman" w:cs="Times New Roman"/>
          <w:sz w:val="27"/>
          <w:szCs w:val="27"/>
          <w:lang w:val="uk-UA"/>
        </w:rPr>
        <w:t xml:space="preserve">   </w:t>
      </w:r>
      <w:r w:rsidR="00E80F84" w:rsidRPr="00114C05">
        <w:rPr>
          <w:rFonts w:ascii="Times New Roman" w:hAnsi="Times New Roman" w:cs="Times New Roman"/>
          <w:sz w:val="27"/>
          <w:szCs w:val="27"/>
          <w:lang w:val="uk-UA"/>
        </w:rPr>
        <w:t xml:space="preserve">Середньомісячна сума допомоги для покриття витрат на проживання складає </w:t>
      </w:r>
      <w:r w:rsidR="00982F2D" w:rsidRPr="00114C05">
        <w:rPr>
          <w:rFonts w:ascii="Times New Roman" w:hAnsi="Times New Roman" w:cs="Times New Roman"/>
          <w:sz w:val="27"/>
          <w:szCs w:val="27"/>
          <w:lang w:val="uk-UA"/>
        </w:rPr>
        <w:t>1,</w:t>
      </w:r>
      <w:r w:rsidRPr="00114C05">
        <w:rPr>
          <w:rFonts w:ascii="Times New Roman" w:hAnsi="Times New Roman" w:cs="Times New Roman"/>
          <w:sz w:val="27"/>
          <w:szCs w:val="27"/>
          <w:lang w:val="uk-UA"/>
        </w:rPr>
        <w:t>5</w:t>
      </w:r>
      <w:r w:rsidR="00982F2D" w:rsidRPr="00114C05">
        <w:rPr>
          <w:rFonts w:ascii="Times New Roman" w:hAnsi="Times New Roman" w:cs="Times New Roman"/>
          <w:sz w:val="27"/>
          <w:szCs w:val="27"/>
          <w:lang w:val="uk-UA"/>
        </w:rPr>
        <w:t xml:space="preserve"> тис.</w:t>
      </w:r>
      <w:r w:rsidR="00E80F84" w:rsidRPr="00114C05">
        <w:rPr>
          <w:rFonts w:ascii="Times New Roman" w:hAnsi="Times New Roman" w:cs="Times New Roman"/>
          <w:sz w:val="27"/>
          <w:szCs w:val="27"/>
          <w:lang w:val="uk-UA"/>
        </w:rPr>
        <w:t>грн.</w:t>
      </w:r>
      <w:r w:rsidR="00544D6B" w:rsidRPr="00114C05">
        <w:rPr>
          <w:rFonts w:ascii="Times New Roman" w:hAnsi="Times New Roman" w:cs="Times New Roman"/>
          <w:sz w:val="27"/>
          <w:szCs w:val="27"/>
          <w:lang w:val="uk-UA"/>
        </w:rPr>
        <w:t xml:space="preserve"> </w:t>
      </w:r>
      <w:r w:rsidR="00544D6B" w:rsidRPr="00114C05">
        <w:rPr>
          <w:rFonts w:ascii="Times New Roman" w:hAnsi="Times New Roman" w:cs="Times New Roman"/>
          <w:i/>
          <w:sz w:val="27"/>
          <w:szCs w:val="27"/>
          <w:lang w:val="uk-UA"/>
        </w:rPr>
        <w:t>Але вказана допомога для переселенців не вирішує їхніх житлових проблем, і навіть не покриває оплату комунальних послуг</w:t>
      </w:r>
      <w:r w:rsidR="00982F2D" w:rsidRPr="00114C05">
        <w:rPr>
          <w:rFonts w:ascii="Times New Roman" w:hAnsi="Times New Roman" w:cs="Times New Roman"/>
          <w:i/>
          <w:sz w:val="27"/>
          <w:szCs w:val="27"/>
          <w:lang w:val="uk-UA"/>
        </w:rPr>
        <w:t>.</w:t>
      </w:r>
      <w:r w:rsidR="00544D6B" w:rsidRPr="00114C05">
        <w:rPr>
          <w:rFonts w:ascii="Times New Roman" w:hAnsi="Times New Roman" w:cs="Times New Roman"/>
          <w:i/>
          <w:sz w:val="27"/>
          <w:szCs w:val="27"/>
          <w:lang w:val="uk-UA"/>
        </w:rPr>
        <w:t xml:space="preserve"> </w:t>
      </w:r>
    </w:p>
    <w:p w:rsidR="00BA41E7" w:rsidRPr="00114C05" w:rsidRDefault="00C90390"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b/>
          <w:i/>
          <w:sz w:val="27"/>
          <w:szCs w:val="27"/>
          <w:lang w:val="uk-UA"/>
        </w:rPr>
        <w:t>За отриманими даними державними та комунальними закладами охорони здоров’я</w:t>
      </w:r>
      <w:r w:rsidR="00C11201" w:rsidRPr="00114C05">
        <w:rPr>
          <w:rFonts w:ascii="Times New Roman" w:hAnsi="Times New Roman" w:cs="Times New Roman"/>
          <w:b/>
          <w:i/>
          <w:sz w:val="27"/>
          <w:szCs w:val="27"/>
          <w:lang w:val="uk-UA"/>
        </w:rPr>
        <w:t xml:space="preserve"> ОДА</w:t>
      </w:r>
      <w:r w:rsidRPr="00114C05">
        <w:rPr>
          <w:rFonts w:ascii="Times New Roman" w:hAnsi="Times New Roman" w:cs="Times New Roman"/>
          <w:sz w:val="27"/>
          <w:szCs w:val="27"/>
          <w:lang w:val="uk-UA"/>
        </w:rPr>
        <w:t xml:space="preserve"> </w:t>
      </w:r>
      <w:r w:rsidR="00BA41E7" w:rsidRPr="00114C05">
        <w:rPr>
          <w:rFonts w:ascii="Times New Roman" w:hAnsi="Times New Roman" w:cs="Times New Roman"/>
          <w:sz w:val="27"/>
          <w:szCs w:val="27"/>
          <w:lang w:val="uk-UA"/>
        </w:rPr>
        <w:t>усіма медичними, лікувально-профілактичними закладами регіонів надається кваліфікована допомога з госпіталізації, взяття на медичний облік, проведення профілактичних медоглядів, щеплення, флюорографії. При реєстрації у медичних закладах переселенці забезпечуються медикаментами на пільгових умовах, інсуліном та іншими життєво важливими препаратами за рахунок державних коштів.</w:t>
      </w:r>
    </w:p>
    <w:p w:rsidR="00C25580" w:rsidRPr="00114C05" w:rsidRDefault="00C25580" w:rsidP="00114C05">
      <w:pPr>
        <w:autoSpaceDE w:val="0"/>
        <w:autoSpaceDN w:val="0"/>
        <w:adjustRightInd w:val="0"/>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 xml:space="preserve">На материковій частині України за отриманими даними державними та комунальними закладами охорони здоров’я на обліку перебуває майже </w:t>
      </w:r>
      <w:r w:rsidR="00CA6B57" w:rsidRPr="00114C05">
        <w:rPr>
          <w:rFonts w:ascii="Times New Roman" w:hAnsi="Times New Roman" w:cs="Times New Roman"/>
          <w:sz w:val="27"/>
          <w:szCs w:val="27"/>
          <w:lang w:val="uk-UA"/>
        </w:rPr>
        <w:t>8</w:t>
      </w:r>
      <w:r w:rsidRPr="00114C05">
        <w:rPr>
          <w:rFonts w:ascii="Times New Roman" w:hAnsi="Times New Roman" w:cs="Times New Roman"/>
          <w:sz w:val="27"/>
          <w:szCs w:val="27"/>
          <w:lang w:val="uk-UA"/>
        </w:rPr>
        <w:t xml:space="preserve"> тисяч ВПО з ТОТ України в Криму, в тому числі взято на облік в січні – червні 201</w:t>
      </w:r>
      <w:r w:rsidR="00CA6B57" w:rsidRPr="00114C05">
        <w:rPr>
          <w:rFonts w:ascii="Times New Roman" w:hAnsi="Times New Roman" w:cs="Times New Roman"/>
          <w:sz w:val="27"/>
          <w:szCs w:val="27"/>
          <w:lang w:val="uk-UA"/>
        </w:rPr>
        <w:t>9</w:t>
      </w:r>
      <w:r w:rsidRPr="00114C05">
        <w:rPr>
          <w:rFonts w:ascii="Times New Roman" w:hAnsi="Times New Roman" w:cs="Times New Roman"/>
          <w:sz w:val="27"/>
          <w:szCs w:val="27"/>
          <w:lang w:val="uk-UA"/>
        </w:rPr>
        <w:t xml:space="preserve"> року – </w:t>
      </w:r>
      <w:r w:rsidR="00093373" w:rsidRPr="00114C05">
        <w:rPr>
          <w:rFonts w:ascii="Times New Roman" w:hAnsi="Times New Roman" w:cs="Times New Roman"/>
          <w:sz w:val="27"/>
          <w:szCs w:val="27"/>
          <w:lang w:val="uk-UA"/>
        </w:rPr>
        <w:t>0,7 тисяч осі</w:t>
      </w:r>
      <w:r w:rsidRPr="00114C05">
        <w:rPr>
          <w:rFonts w:ascii="Times New Roman" w:hAnsi="Times New Roman" w:cs="Times New Roman"/>
          <w:sz w:val="27"/>
          <w:szCs w:val="27"/>
          <w:lang w:val="uk-UA"/>
        </w:rPr>
        <w:t>б; надано медичну допомогу – 3</w:t>
      </w:r>
      <w:r w:rsidR="00093373" w:rsidRPr="00114C05">
        <w:rPr>
          <w:rFonts w:ascii="Times New Roman" w:hAnsi="Times New Roman" w:cs="Times New Roman"/>
          <w:sz w:val="27"/>
          <w:szCs w:val="27"/>
          <w:lang w:val="uk-UA"/>
        </w:rPr>
        <w:t>,5 тис.</w:t>
      </w:r>
      <w:r w:rsidRPr="00114C05">
        <w:rPr>
          <w:rFonts w:ascii="Times New Roman" w:hAnsi="Times New Roman" w:cs="Times New Roman"/>
          <w:sz w:val="27"/>
          <w:szCs w:val="27"/>
          <w:lang w:val="uk-UA"/>
        </w:rPr>
        <w:t xml:space="preserve"> особам, взято на диспансерний облік – </w:t>
      </w:r>
      <w:r w:rsidR="00093373" w:rsidRPr="00114C05">
        <w:rPr>
          <w:rFonts w:ascii="Times New Roman" w:hAnsi="Times New Roman" w:cs="Times New Roman"/>
          <w:sz w:val="27"/>
          <w:szCs w:val="27"/>
          <w:lang w:val="uk-UA"/>
        </w:rPr>
        <w:t>0,7 тис.</w:t>
      </w:r>
      <w:r w:rsidRPr="00114C05">
        <w:rPr>
          <w:rFonts w:ascii="Times New Roman" w:hAnsi="Times New Roman" w:cs="Times New Roman"/>
          <w:sz w:val="27"/>
          <w:szCs w:val="27"/>
          <w:lang w:val="uk-UA"/>
        </w:rPr>
        <w:t xml:space="preserve"> осіб; безоплатно надано лікарських засобів – </w:t>
      </w:r>
      <w:r w:rsidR="00093373" w:rsidRPr="00114C05">
        <w:rPr>
          <w:rFonts w:ascii="Times New Roman" w:hAnsi="Times New Roman" w:cs="Times New Roman"/>
          <w:sz w:val="27"/>
          <w:szCs w:val="27"/>
          <w:lang w:val="uk-UA"/>
        </w:rPr>
        <w:t>0,6 тис.</w:t>
      </w:r>
      <w:r w:rsidRPr="00114C05">
        <w:rPr>
          <w:rFonts w:ascii="Times New Roman" w:hAnsi="Times New Roman" w:cs="Times New Roman"/>
          <w:sz w:val="27"/>
          <w:szCs w:val="27"/>
          <w:lang w:val="uk-UA"/>
        </w:rPr>
        <w:t xml:space="preserve"> особам на суму </w:t>
      </w:r>
      <w:r w:rsidR="00093373" w:rsidRPr="00114C05">
        <w:rPr>
          <w:rFonts w:ascii="Times New Roman" w:hAnsi="Times New Roman" w:cs="Times New Roman"/>
          <w:sz w:val="27"/>
          <w:szCs w:val="27"/>
          <w:lang w:val="uk-UA"/>
        </w:rPr>
        <w:t>665</w:t>
      </w:r>
      <w:r w:rsidRPr="00114C05">
        <w:rPr>
          <w:rFonts w:ascii="Times New Roman" w:hAnsi="Times New Roman" w:cs="Times New Roman"/>
          <w:sz w:val="27"/>
          <w:szCs w:val="27"/>
          <w:lang w:val="uk-UA"/>
        </w:rPr>
        <w:t xml:space="preserve"> тис. грн; надано лікарських засобів на пільгових у</w:t>
      </w:r>
      <w:r w:rsidR="00093373" w:rsidRPr="00114C05">
        <w:rPr>
          <w:rFonts w:ascii="Times New Roman" w:hAnsi="Times New Roman" w:cs="Times New Roman"/>
          <w:sz w:val="27"/>
          <w:szCs w:val="27"/>
          <w:lang w:val="uk-UA"/>
        </w:rPr>
        <w:t>мовах – 76 особам</w:t>
      </w:r>
      <w:r w:rsidRPr="00114C05">
        <w:rPr>
          <w:rFonts w:ascii="Times New Roman" w:hAnsi="Times New Roman" w:cs="Times New Roman"/>
          <w:sz w:val="27"/>
          <w:szCs w:val="27"/>
          <w:lang w:val="uk-UA"/>
        </w:rPr>
        <w:t xml:space="preserve"> на суму </w:t>
      </w:r>
      <w:r w:rsidR="00093373" w:rsidRPr="00114C05">
        <w:rPr>
          <w:rFonts w:ascii="Times New Roman" w:hAnsi="Times New Roman" w:cs="Times New Roman"/>
          <w:sz w:val="27"/>
          <w:szCs w:val="27"/>
          <w:lang w:val="uk-UA"/>
        </w:rPr>
        <w:t>68,9</w:t>
      </w:r>
      <w:r w:rsidRPr="00114C05">
        <w:rPr>
          <w:rFonts w:ascii="Times New Roman" w:hAnsi="Times New Roman" w:cs="Times New Roman"/>
          <w:sz w:val="27"/>
          <w:szCs w:val="27"/>
          <w:lang w:val="uk-UA"/>
        </w:rPr>
        <w:t xml:space="preserve"> тис. грн.</w:t>
      </w:r>
    </w:p>
    <w:p w:rsidR="00C90390" w:rsidRPr="00114C05" w:rsidRDefault="00C90390"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b/>
          <w:i/>
          <w:sz w:val="27"/>
          <w:szCs w:val="27"/>
          <w:lang w:val="uk-UA"/>
        </w:rPr>
        <w:t>За інформацією департаментів освіти та науки ОДА</w:t>
      </w:r>
      <w:r w:rsidRPr="00114C05">
        <w:rPr>
          <w:rFonts w:ascii="Times New Roman" w:hAnsi="Times New Roman" w:cs="Times New Roman"/>
          <w:sz w:val="27"/>
          <w:szCs w:val="27"/>
          <w:lang w:val="uk-UA"/>
        </w:rPr>
        <w:t xml:space="preserve"> </w:t>
      </w:r>
      <w:r w:rsidR="003D7290" w:rsidRPr="00114C05">
        <w:rPr>
          <w:rFonts w:ascii="Times New Roman" w:hAnsi="Times New Roman" w:cs="Times New Roman"/>
          <w:sz w:val="27"/>
          <w:szCs w:val="27"/>
          <w:lang w:val="uk-UA"/>
        </w:rPr>
        <w:t xml:space="preserve">станом на 1 </w:t>
      </w:r>
      <w:r w:rsidR="00312897" w:rsidRPr="00114C05">
        <w:rPr>
          <w:rFonts w:ascii="Times New Roman" w:hAnsi="Times New Roman" w:cs="Times New Roman"/>
          <w:sz w:val="27"/>
          <w:szCs w:val="27"/>
          <w:lang w:val="uk-UA"/>
        </w:rPr>
        <w:t>лип</w:t>
      </w:r>
      <w:r w:rsidR="00661F38" w:rsidRPr="00114C05">
        <w:rPr>
          <w:rFonts w:ascii="Times New Roman" w:hAnsi="Times New Roman" w:cs="Times New Roman"/>
          <w:sz w:val="27"/>
          <w:szCs w:val="27"/>
          <w:lang w:val="uk-UA"/>
        </w:rPr>
        <w:t>ня</w:t>
      </w:r>
      <w:r w:rsidRPr="00114C05">
        <w:rPr>
          <w:rFonts w:ascii="Times New Roman" w:hAnsi="Times New Roman" w:cs="Times New Roman"/>
          <w:sz w:val="27"/>
          <w:szCs w:val="27"/>
          <w:lang w:val="uk-UA"/>
        </w:rPr>
        <w:t xml:space="preserve"> 2019 р. </w:t>
      </w:r>
      <w:r w:rsidR="008C6193" w:rsidRPr="00114C05">
        <w:rPr>
          <w:rFonts w:ascii="Times New Roman" w:hAnsi="Times New Roman" w:cs="Times New Roman"/>
          <w:sz w:val="27"/>
          <w:szCs w:val="27"/>
          <w:lang w:val="uk-UA"/>
        </w:rPr>
        <w:t xml:space="preserve">більше </w:t>
      </w:r>
      <w:r w:rsidR="00BA41E7" w:rsidRPr="00114C05">
        <w:rPr>
          <w:rFonts w:ascii="Times New Roman" w:hAnsi="Times New Roman" w:cs="Times New Roman"/>
          <w:sz w:val="27"/>
          <w:szCs w:val="27"/>
          <w:lang w:val="uk-UA"/>
        </w:rPr>
        <w:t>4</w:t>
      </w:r>
      <w:r w:rsidR="00BA7D37" w:rsidRPr="00114C05">
        <w:rPr>
          <w:rFonts w:ascii="Times New Roman" w:hAnsi="Times New Roman" w:cs="Times New Roman"/>
          <w:sz w:val="27"/>
          <w:szCs w:val="27"/>
          <w:lang w:val="uk-UA"/>
        </w:rPr>
        <w:t>,5</w:t>
      </w:r>
      <w:r w:rsidR="00BA41E7" w:rsidRPr="00114C05">
        <w:rPr>
          <w:rFonts w:ascii="Times New Roman" w:hAnsi="Times New Roman" w:cs="Times New Roman"/>
          <w:sz w:val="27"/>
          <w:szCs w:val="27"/>
          <w:lang w:val="uk-UA"/>
        </w:rPr>
        <w:t xml:space="preserve"> тисяч</w:t>
      </w:r>
      <w:r w:rsidRPr="00114C05">
        <w:rPr>
          <w:rFonts w:ascii="Times New Roman" w:hAnsi="Times New Roman" w:cs="Times New Roman"/>
          <w:sz w:val="27"/>
          <w:szCs w:val="27"/>
          <w:lang w:val="uk-UA"/>
        </w:rPr>
        <w:t xml:space="preserve"> осіб з числа ВПО продовжують навчання у дошкільних, загальноосвітніх навчальних закладах, закладах професійної (професійно-технічної) освіти, закладах вищої освіти за різними ф</w:t>
      </w:r>
      <w:r w:rsidR="008C6193" w:rsidRPr="00114C05">
        <w:rPr>
          <w:rFonts w:ascii="Times New Roman" w:hAnsi="Times New Roman" w:cs="Times New Roman"/>
          <w:sz w:val="27"/>
          <w:szCs w:val="27"/>
          <w:lang w:val="uk-UA"/>
        </w:rPr>
        <w:t xml:space="preserve">ормами навчання, у тому числі </w:t>
      </w:r>
      <w:r w:rsidR="008C6193" w:rsidRPr="00114C05">
        <w:rPr>
          <w:rFonts w:ascii="Times New Roman" w:hAnsi="Times New Roman" w:cs="Times New Roman"/>
          <w:b/>
          <w:sz w:val="27"/>
          <w:szCs w:val="27"/>
          <w:lang w:val="uk-UA"/>
        </w:rPr>
        <w:t>140 громадян</w:t>
      </w:r>
      <w:r w:rsidRPr="00114C05">
        <w:rPr>
          <w:rFonts w:ascii="Times New Roman" w:hAnsi="Times New Roman" w:cs="Times New Roman"/>
          <w:b/>
          <w:sz w:val="27"/>
          <w:szCs w:val="27"/>
          <w:lang w:val="uk-UA"/>
        </w:rPr>
        <w:t xml:space="preserve"> України</w:t>
      </w:r>
      <w:r w:rsidRPr="00114C05">
        <w:rPr>
          <w:rFonts w:ascii="Times New Roman" w:hAnsi="Times New Roman" w:cs="Times New Roman"/>
          <w:sz w:val="27"/>
          <w:szCs w:val="27"/>
          <w:lang w:val="uk-UA"/>
        </w:rPr>
        <w:t xml:space="preserve">, які проживають на ТОТ України в Криму, здобувають освіту за дистанційною </w:t>
      </w:r>
      <w:r w:rsidR="008C6193" w:rsidRPr="00114C05">
        <w:rPr>
          <w:rFonts w:ascii="Times New Roman" w:hAnsi="Times New Roman" w:cs="Times New Roman"/>
          <w:sz w:val="27"/>
          <w:szCs w:val="27"/>
          <w:lang w:val="uk-UA"/>
        </w:rPr>
        <w:t xml:space="preserve">та екстернатною </w:t>
      </w:r>
      <w:r w:rsidRPr="00114C05">
        <w:rPr>
          <w:rFonts w:ascii="Times New Roman" w:hAnsi="Times New Roman" w:cs="Times New Roman"/>
          <w:sz w:val="27"/>
          <w:szCs w:val="27"/>
          <w:lang w:val="uk-UA"/>
        </w:rPr>
        <w:t xml:space="preserve">формою навчання в навчальних закладах. </w:t>
      </w:r>
    </w:p>
    <w:p w:rsidR="008C6193" w:rsidRPr="00114C05" w:rsidRDefault="008C6193" w:rsidP="00114C05">
      <w:pPr>
        <w:spacing w:after="0" w:line="240" w:lineRule="auto"/>
        <w:ind w:firstLine="567"/>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lastRenderedPageBreak/>
        <w:t>В Херсонській області за екстернатною формою навчання в заклад</w:t>
      </w:r>
      <w:r w:rsidR="009D5603" w:rsidRPr="00114C05">
        <w:rPr>
          <w:rFonts w:ascii="Times New Roman" w:hAnsi="Times New Roman" w:cs="Times New Roman"/>
          <w:sz w:val="27"/>
          <w:szCs w:val="27"/>
          <w:shd w:val="clear" w:color="auto" w:fill="FFFFFF"/>
          <w:lang w:val="uk-UA"/>
        </w:rPr>
        <w:t>ах освіти області навчаються 236</w:t>
      </w:r>
      <w:r w:rsidRPr="00114C05">
        <w:rPr>
          <w:rFonts w:ascii="Times New Roman" w:hAnsi="Times New Roman" w:cs="Times New Roman"/>
          <w:sz w:val="27"/>
          <w:szCs w:val="27"/>
          <w:shd w:val="clear" w:color="auto" w:fill="FFFFFF"/>
          <w:lang w:val="uk-UA"/>
        </w:rPr>
        <w:t xml:space="preserve"> чоловік. Більше всього обліковується в Генічеському районі – 56</w:t>
      </w:r>
      <w:r w:rsidR="009D5603" w:rsidRPr="00114C05">
        <w:rPr>
          <w:rFonts w:ascii="Times New Roman" w:hAnsi="Times New Roman" w:cs="Times New Roman"/>
          <w:sz w:val="27"/>
          <w:szCs w:val="27"/>
          <w:shd w:val="clear" w:color="auto" w:fill="FFFFFF"/>
          <w:lang w:val="uk-UA"/>
        </w:rPr>
        <w:t xml:space="preserve"> та в м.</w:t>
      </w:r>
      <w:r w:rsidR="002F0AEB" w:rsidRPr="00114C05">
        <w:rPr>
          <w:rFonts w:ascii="Times New Roman" w:hAnsi="Times New Roman" w:cs="Times New Roman"/>
          <w:sz w:val="27"/>
          <w:szCs w:val="27"/>
          <w:shd w:val="clear" w:color="auto" w:fill="FFFFFF"/>
          <w:lang w:val="uk-UA"/>
        </w:rPr>
        <w:t xml:space="preserve"> </w:t>
      </w:r>
      <w:r w:rsidR="009D5603" w:rsidRPr="00114C05">
        <w:rPr>
          <w:rFonts w:ascii="Times New Roman" w:hAnsi="Times New Roman" w:cs="Times New Roman"/>
          <w:sz w:val="27"/>
          <w:szCs w:val="27"/>
          <w:shd w:val="clear" w:color="auto" w:fill="FFFFFF"/>
          <w:lang w:val="uk-UA"/>
        </w:rPr>
        <w:t>Херсоні – 58 юнаків та дівчат.</w:t>
      </w:r>
    </w:p>
    <w:p w:rsidR="00C93615" w:rsidRPr="00114C05" w:rsidRDefault="00C93615" w:rsidP="00114C05">
      <w:pPr>
        <w:pStyle w:val="a8"/>
        <w:spacing w:before="0" w:beforeAutospacing="0" w:after="0" w:afterAutospacing="0"/>
        <w:ind w:firstLine="567"/>
        <w:jc w:val="both"/>
        <w:rPr>
          <w:sz w:val="27"/>
          <w:szCs w:val="27"/>
          <w:lang w:val="uk-UA"/>
        </w:rPr>
      </w:pPr>
      <w:r w:rsidRPr="00114C05">
        <w:rPr>
          <w:sz w:val="27"/>
          <w:szCs w:val="27"/>
          <w:lang w:val="uk-UA"/>
        </w:rPr>
        <w:t>З 3 червня по 27 вересня, на території всієї України почали роботу освітні центри «Крим-Україна». Центри відкрилися на базі 35 закладів вищої освіти в 8 регіонах: Одеській, Миколаївській, Запорізькій, Херсонській, Харківській, Львівській, Дніпропетровській областях та місті Києві.</w:t>
      </w:r>
    </w:p>
    <w:p w:rsidR="00CA6B57" w:rsidRPr="00114C05" w:rsidRDefault="00CA6B57" w:rsidP="00114C05">
      <w:pPr>
        <w:spacing w:after="0" w:line="240" w:lineRule="auto"/>
        <w:ind w:firstLine="539"/>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 xml:space="preserve">З метою популяризації та тематичних освітніх заходів щодо культурної та історичної спадщини Кримського півострова на материковій частині України у ІІ кварталі  2019 р. проведено низку заходів. </w:t>
      </w:r>
    </w:p>
    <w:p w:rsidR="00CA6B57" w:rsidRPr="00114C05" w:rsidRDefault="00CA6B57" w:rsidP="00114C05">
      <w:pPr>
        <w:spacing w:after="0" w:line="240" w:lineRule="auto"/>
        <w:jc w:val="both"/>
        <w:rPr>
          <w:rFonts w:ascii="Times New Roman" w:hAnsi="Times New Roman" w:cs="Times New Roman"/>
          <w:sz w:val="27"/>
          <w:szCs w:val="27"/>
          <w:shd w:val="clear" w:color="auto" w:fill="FFFFFF"/>
        </w:rPr>
      </w:pPr>
      <w:r w:rsidRPr="00114C05">
        <w:rPr>
          <w:rFonts w:ascii="Times New Roman" w:hAnsi="Times New Roman" w:cs="Times New Roman"/>
          <w:sz w:val="27"/>
          <w:szCs w:val="27"/>
          <w:shd w:val="clear" w:color="auto" w:fill="FFFFFF"/>
          <w:lang w:val="uk-UA"/>
        </w:rPr>
        <w:t xml:space="preserve">       </w:t>
      </w:r>
      <w:r w:rsidRPr="00114C05">
        <w:rPr>
          <w:rFonts w:ascii="Times New Roman" w:hAnsi="Times New Roman" w:cs="Times New Roman"/>
          <w:sz w:val="27"/>
          <w:szCs w:val="27"/>
          <w:shd w:val="clear" w:color="auto" w:fill="FFFFFF"/>
        </w:rPr>
        <w:t xml:space="preserve">У 75-ті роковини депортації кримськотатарського народу в </w:t>
      </w:r>
      <w:r w:rsidRPr="00114C05">
        <w:rPr>
          <w:rFonts w:ascii="Times New Roman" w:hAnsi="Times New Roman" w:cs="Times New Roman"/>
          <w:sz w:val="27"/>
          <w:szCs w:val="27"/>
          <w:shd w:val="clear" w:color="auto" w:fill="FFFFFF"/>
          <w:lang w:val="uk-UA"/>
        </w:rPr>
        <w:t>окупованому</w:t>
      </w:r>
      <w:r w:rsidRPr="00114C05">
        <w:rPr>
          <w:rFonts w:ascii="Times New Roman" w:hAnsi="Times New Roman" w:cs="Times New Roman"/>
          <w:sz w:val="27"/>
          <w:szCs w:val="27"/>
          <w:shd w:val="clear" w:color="auto" w:fill="FFFFFF"/>
        </w:rPr>
        <w:t xml:space="preserve"> Криму, на материковій Україні і в багатьох країнах світу пройшли пам'ятні акції. Представники різних країн висловилися в підтримку кримських татар, а також засудили анексію півострова Росією.</w:t>
      </w:r>
    </w:p>
    <w:p w:rsidR="00CA6B57" w:rsidRPr="00114C05" w:rsidRDefault="00CA6B57" w:rsidP="00114C05">
      <w:pPr>
        <w:spacing w:after="0" w:line="240" w:lineRule="auto"/>
        <w:jc w:val="both"/>
        <w:rPr>
          <w:rFonts w:ascii="Times New Roman" w:hAnsi="Times New Roman" w:cs="Times New Roman"/>
          <w:sz w:val="27"/>
          <w:szCs w:val="27"/>
        </w:rPr>
      </w:pPr>
      <w:r w:rsidRPr="00114C05">
        <w:rPr>
          <w:rFonts w:ascii="Times New Roman" w:hAnsi="Times New Roman" w:cs="Times New Roman"/>
          <w:sz w:val="27"/>
          <w:szCs w:val="27"/>
          <w:shd w:val="clear" w:color="auto" w:fill="FFFFFF"/>
        </w:rPr>
        <w:t> </w:t>
      </w:r>
      <w:r w:rsidRPr="00114C05">
        <w:rPr>
          <w:rFonts w:ascii="Times New Roman" w:hAnsi="Times New Roman" w:cs="Times New Roman"/>
          <w:sz w:val="27"/>
          <w:szCs w:val="27"/>
          <w:shd w:val="clear" w:color="auto" w:fill="FFFFFF"/>
          <w:lang w:val="uk-UA"/>
        </w:rPr>
        <w:t xml:space="preserve">    </w:t>
      </w:r>
      <w:r w:rsidRPr="00114C05">
        <w:rPr>
          <w:rFonts w:ascii="Times New Roman" w:hAnsi="Times New Roman" w:cs="Times New Roman"/>
          <w:sz w:val="27"/>
          <w:szCs w:val="27"/>
          <w:shd w:val="clear" w:color="auto" w:fill="FFFFFF"/>
        </w:rPr>
        <w:t>У Херсоні відкрили перший на материковій частині України пам’ятний знак «Жертвам геноциду кримськотатарського народу 1944 року».</w:t>
      </w:r>
      <w:r w:rsidRPr="00114C05">
        <w:rPr>
          <w:rFonts w:ascii="Times New Roman" w:hAnsi="Times New Roman" w:cs="Times New Roman"/>
          <w:sz w:val="27"/>
          <w:szCs w:val="27"/>
        </w:rPr>
        <w:t xml:space="preserve"> Пам’ятний знак встановили на алеї Пам’яті жертвам геноциду кримськотатарського народу, яка була закладена у 2015 році.</w:t>
      </w:r>
    </w:p>
    <w:p w:rsidR="00CA6B57" w:rsidRPr="00114C05" w:rsidRDefault="00CA6B57" w:rsidP="00114C05">
      <w:pPr>
        <w:spacing w:after="0" w:line="240" w:lineRule="auto"/>
        <w:ind w:firstLine="567"/>
        <w:jc w:val="both"/>
        <w:rPr>
          <w:rFonts w:ascii="Times New Roman" w:hAnsi="Times New Roman" w:cs="Times New Roman"/>
          <w:sz w:val="27"/>
          <w:szCs w:val="27"/>
          <w:shd w:val="clear" w:color="auto" w:fill="FFFFFF"/>
        </w:rPr>
      </w:pPr>
      <w:r w:rsidRPr="00114C05">
        <w:rPr>
          <w:rFonts w:ascii="Times New Roman" w:hAnsi="Times New Roman" w:cs="Times New Roman"/>
          <w:sz w:val="27"/>
          <w:szCs w:val="27"/>
          <w:shd w:val="clear" w:color="auto" w:fill="FFFFFF"/>
        </w:rPr>
        <w:t>В Україні затвердили логотип, який буде використовуватися на всіх меморіальних заходах, присвячених 75-й річниці Дня пам'яті жертв геноциду кримськотатарського народу.</w:t>
      </w:r>
    </w:p>
    <w:p w:rsidR="00CA6B57" w:rsidRPr="00114C05" w:rsidRDefault="00CA6B57" w:rsidP="00114C05">
      <w:pPr>
        <w:spacing w:after="0" w:line="240" w:lineRule="auto"/>
        <w:ind w:firstLine="567"/>
        <w:jc w:val="both"/>
        <w:rPr>
          <w:rFonts w:ascii="Times New Roman" w:eastAsia="Times New Roman" w:hAnsi="Times New Roman" w:cs="Times New Roman"/>
          <w:sz w:val="27"/>
          <w:szCs w:val="27"/>
          <w:lang w:eastAsia="ru-RU"/>
        </w:rPr>
      </w:pPr>
      <w:r w:rsidRPr="00114C05">
        <w:rPr>
          <w:rFonts w:ascii="Times New Roman" w:hAnsi="Times New Roman" w:cs="Times New Roman"/>
          <w:sz w:val="27"/>
          <w:szCs w:val="27"/>
          <w:shd w:val="clear" w:color="auto" w:fill="FFFFFF"/>
          <w:lang w:val="uk-UA"/>
        </w:rPr>
        <w:t>День кримськотатарського прапора о</w:t>
      </w:r>
      <w:r w:rsidRPr="00114C05">
        <w:rPr>
          <w:rFonts w:ascii="Times New Roman" w:eastAsia="Times New Roman" w:hAnsi="Times New Roman" w:cs="Times New Roman"/>
          <w:sz w:val="27"/>
          <w:szCs w:val="27"/>
          <w:lang w:eastAsia="ru-RU"/>
        </w:rPr>
        <w:t>станніми роками відбувається під лозунгом "Два прапори-одна країна".</w:t>
      </w:r>
    </w:p>
    <w:p w:rsidR="00CA6B57" w:rsidRPr="00114C05" w:rsidRDefault="00CA6B57" w:rsidP="00114C05">
      <w:pPr>
        <w:spacing w:after="0" w:line="240" w:lineRule="auto"/>
        <w:ind w:firstLine="567"/>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За традицією, 26 червня святкування Дня кримськотатарського прапора відбулось не тільки в багатьох містах України, але й в інших країнах світу.</w:t>
      </w:r>
    </w:p>
    <w:p w:rsidR="00CA6B57" w:rsidRDefault="00CA6B57" w:rsidP="00114C05">
      <w:pPr>
        <w:pStyle w:val="a8"/>
        <w:shd w:val="clear" w:color="auto" w:fill="FFFFFF"/>
        <w:spacing w:before="0" w:beforeAutospacing="0" w:after="0" w:afterAutospacing="0"/>
        <w:ind w:firstLine="567"/>
        <w:jc w:val="both"/>
        <w:rPr>
          <w:sz w:val="27"/>
          <w:szCs w:val="27"/>
          <w:lang w:val="uk-UA"/>
        </w:rPr>
      </w:pPr>
      <w:r w:rsidRPr="00114C05">
        <w:rPr>
          <w:sz w:val="27"/>
          <w:szCs w:val="27"/>
        </w:rPr>
        <w:t xml:space="preserve">У Києві </w:t>
      </w:r>
      <w:r w:rsidRPr="00114C05">
        <w:rPr>
          <w:sz w:val="27"/>
          <w:szCs w:val="27"/>
          <w:lang w:val="uk-UA"/>
        </w:rPr>
        <w:t xml:space="preserve">в цей день </w:t>
      </w:r>
      <w:r w:rsidRPr="00114C05">
        <w:rPr>
          <w:sz w:val="27"/>
          <w:szCs w:val="27"/>
        </w:rPr>
        <w:t>Хрещатиком пройшла хода з кримськотатарським прапором, який об'їздив 28 країн, а також з 40 - метровим кримськотатарським прапором</w:t>
      </w:r>
      <w:r w:rsidRPr="00114C05">
        <w:rPr>
          <w:sz w:val="27"/>
          <w:szCs w:val="27"/>
          <w:lang w:val="uk-UA"/>
        </w:rPr>
        <w:t>.</w:t>
      </w:r>
    </w:p>
    <w:p w:rsidR="00885409" w:rsidRDefault="00885409" w:rsidP="00114C05">
      <w:pPr>
        <w:widowControl w:val="0"/>
        <w:tabs>
          <w:tab w:val="left" w:pos="851"/>
        </w:tabs>
        <w:spacing w:after="0" w:line="240" w:lineRule="auto"/>
        <w:ind w:firstLine="567"/>
        <w:contextualSpacing/>
        <w:jc w:val="both"/>
        <w:rPr>
          <w:rFonts w:ascii="Times New Roman" w:hAnsi="Times New Roman" w:cs="Times New Roman"/>
          <w:b/>
          <w:sz w:val="27"/>
          <w:szCs w:val="27"/>
          <w:shd w:val="clear" w:color="auto" w:fill="FFFFFF"/>
          <w:lang w:val="uk-UA"/>
        </w:rPr>
      </w:pPr>
    </w:p>
    <w:p w:rsidR="005D4703" w:rsidRPr="00FD6EF6" w:rsidRDefault="00A94D2C" w:rsidP="00FD6EF6">
      <w:pPr>
        <w:widowControl w:val="0"/>
        <w:tabs>
          <w:tab w:val="left" w:pos="851"/>
        </w:tabs>
        <w:spacing w:after="0" w:line="240" w:lineRule="auto"/>
        <w:ind w:firstLine="567"/>
        <w:contextualSpacing/>
        <w:jc w:val="both"/>
        <w:rPr>
          <w:rFonts w:ascii="Times New Roman" w:hAnsi="Times New Roman" w:cs="Times New Roman"/>
          <w:b/>
          <w:bCs/>
          <w:sz w:val="27"/>
          <w:szCs w:val="27"/>
          <w:lang w:val="uk-UA"/>
        </w:rPr>
      </w:pPr>
      <w:r w:rsidRPr="00FD6EF6">
        <w:rPr>
          <w:rFonts w:ascii="Times New Roman" w:hAnsi="Times New Roman" w:cs="Times New Roman"/>
          <w:b/>
          <w:sz w:val="27"/>
          <w:szCs w:val="27"/>
          <w:shd w:val="clear" w:color="auto" w:fill="FFFFFF"/>
          <w:lang w:val="uk-UA"/>
        </w:rPr>
        <w:t>5</w:t>
      </w:r>
      <w:r w:rsidR="00AA5A6A" w:rsidRPr="00FD6EF6">
        <w:rPr>
          <w:rFonts w:ascii="Times New Roman" w:hAnsi="Times New Roman" w:cs="Times New Roman"/>
          <w:b/>
          <w:sz w:val="27"/>
          <w:szCs w:val="27"/>
          <w:shd w:val="clear" w:color="auto" w:fill="FFFFFF"/>
          <w:lang w:val="uk-UA"/>
        </w:rPr>
        <w:t>.</w:t>
      </w:r>
      <w:r w:rsidR="005D4703" w:rsidRPr="00FD6EF6">
        <w:rPr>
          <w:rFonts w:ascii="Times New Roman" w:hAnsi="Times New Roman" w:cs="Times New Roman"/>
          <w:b/>
          <w:bCs/>
          <w:sz w:val="27"/>
          <w:szCs w:val="27"/>
          <w:lang w:val="uk-UA"/>
        </w:rPr>
        <w:t xml:space="preserve"> Робота Представництва зі зверненнями громадян</w:t>
      </w:r>
    </w:p>
    <w:p w:rsidR="00FD6EF6" w:rsidRPr="00FD6EF6" w:rsidRDefault="00FD6EF6" w:rsidP="00FD6EF6">
      <w:pPr>
        <w:spacing w:after="0" w:line="240" w:lineRule="auto"/>
        <w:ind w:firstLine="567"/>
        <w:jc w:val="both"/>
        <w:rPr>
          <w:rFonts w:ascii="Times New Roman" w:hAnsi="Times New Roman" w:cs="Times New Roman"/>
          <w:b/>
          <w:bCs/>
          <w:i/>
          <w:sz w:val="27"/>
          <w:szCs w:val="27"/>
          <w:lang w:val="uk-UA"/>
        </w:rPr>
      </w:pPr>
      <w:r w:rsidRPr="00FD6EF6">
        <w:rPr>
          <w:rFonts w:ascii="Times New Roman" w:hAnsi="Times New Roman" w:cs="Times New Roman"/>
          <w:b/>
          <w:bCs/>
          <w:i/>
          <w:sz w:val="27"/>
          <w:szCs w:val="27"/>
          <w:lang w:val="uk-UA"/>
        </w:rPr>
        <w:t>5.1 Звернення за напрямками</w:t>
      </w:r>
    </w:p>
    <w:p w:rsidR="00FD6EF6" w:rsidRPr="00FD6EF6" w:rsidRDefault="00FD6EF6" w:rsidP="00FD6EF6">
      <w:pPr>
        <w:spacing w:after="0" w:line="240" w:lineRule="auto"/>
        <w:ind w:firstLine="567"/>
        <w:jc w:val="both"/>
        <w:rPr>
          <w:rFonts w:ascii="Times New Roman" w:hAnsi="Times New Roman" w:cs="Times New Roman"/>
          <w:sz w:val="27"/>
          <w:szCs w:val="27"/>
          <w:shd w:val="clear" w:color="auto" w:fill="FFFFFF"/>
          <w:lang w:val="uk-UA"/>
        </w:rPr>
      </w:pPr>
      <w:r w:rsidRPr="00FD6EF6">
        <w:rPr>
          <w:rFonts w:ascii="Times New Roman" w:hAnsi="Times New Roman" w:cs="Times New Roman"/>
          <w:color w:val="000000"/>
          <w:sz w:val="27"/>
          <w:szCs w:val="27"/>
          <w:shd w:val="clear" w:color="auto" w:fill="FFFFFF"/>
          <w:lang w:val="uk-UA"/>
        </w:rPr>
        <w:t xml:space="preserve">Щодо реалізації громадянами України права на звернення, наданого їм Конституцією України та визначеними актами законодавства, Представництвом </w:t>
      </w:r>
      <w:r w:rsidRPr="00FD6EF6">
        <w:rPr>
          <w:rFonts w:ascii="Times New Roman" w:hAnsi="Times New Roman" w:cs="Times New Roman"/>
          <w:sz w:val="27"/>
          <w:szCs w:val="27"/>
          <w:shd w:val="clear" w:color="auto" w:fill="FFFFFF"/>
          <w:lang w:val="uk-UA"/>
        </w:rPr>
        <w:t xml:space="preserve">проводиться постійна робота. </w:t>
      </w:r>
    </w:p>
    <w:p w:rsidR="00FD6EF6" w:rsidRPr="00FD6EF6" w:rsidRDefault="00FD6EF6" w:rsidP="00FD6EF6">
      <w:pPr>
        <w:autoSpaceDE w:val="0"/>
        <w:autoSpaceDN w:val="0"/>
        <w:adjustRightInd w:val="0"/>
        <w:spacing w:after="0" w:line="240" w:lineRule="auto"/>
        <w:ind w:firstLine="567"/>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 xml:space="preserve">Так, протягом ІІ кварталу 2019 року до Представництва надійшло                        259 звернень громадян проти 415 за відповідний період минулого року, що на                           156 звернень менше або на 37,6 %. </w:t>
      </w:r>
    </w:p>
    <w:p w:rsidR="00FD6EF6" w:rsidRPr="00FD6EF6" w:rsidRDefault="00FD6EF6" w:rsidP="00FD6EF6">
      <w:pPr>
        <w:spacing w:after="0" w:line="240" w:lineRule="auto"/>
        <w:jc w:val="both"/>
        <w:rPr>
          <w:rFonts w:ascii="Times New Roman" w:hAnsi="Times New Roman" w:cs="Times New Roman"/>
          <w:b/>
          <w:i/>
          <w:sz w:val="27"/>
          <w:szCs w:val="27"/>
          <w:lang w:val="uk-UA"/>
        </w:rPr>
      </w:pPr>
      <w:r>
        <w:rPr>
          <w:rFonts w:ascii="Times New Roman" w:hAnsi="Times New Roman" w:cs="Times New Roman"/>
          <w:b/>
          <w:i/>
          <w:sz w:val="27"/>
          <w:szCs w:val="27"/>
          <w:lang w:val="uk-UA"/>
        </w:rPr>
        <w:t xml:space="preserve">             </w:t>
      </w:r>
      <w:r w:rsidRPr="00FD6EF6">
        <w:rPr>
          <w:rFonts w:ascii="Times New Roman" w:hAnsi="Times New Roman" w:cs="Times New Roman"/>
          <w:b/>
          <w:i/>
          <w:sz w:val="27"/>
          <w:szCs w:val="27"/>
          <w:lang w:val="uk-UA"/>
        </w:rPr>
        <w:t>Порівняльна таблиця надходження звернень громадян</w:t>
      </w:r>
    </w:p>
    <w:tbl>
      <w:tblPr>
        <w:tblStyle w:val="a7"/>
        <w:tblW w:w="9634" w:type="dxa"/>
        <w:tblLook w:val="04A0" w:firstRow="1" w:lastRow="0" w:firstColumn="1" w:lastColumn="0" w:noHBand="0" w:noVBand="1"/>
      </w:tblPr>
      <w:tblGrid>
        <w:gridCol w:w="562"/>
        <w:gridCol w:w="3288"/>
        <w:gridCol w:w="2949"/>
        <w:gridCol w:w="2835"/>
      </w:tblGrid>
      <w:tr w:rsidR="00FD6EF6" w:rsidRPr="00FD6EF6" w:rsidTr="00FD6EF6">
        <w:tc>
          <w:tcPr>
            <w:tcW w:w="562" w:type="dxa"/>
            <w:vMerge w:val="restart"/>
            <w:vAlign w:val="center"/>
          </w:tcPr>
          <w:p w:rsidR="00FD6EF6" w:rsidRPr="00FD6EF6" w:rsidRDefault="00FD6EF6" w:rsidP="00FD6EF6">
            <w:pPr>
              <w:tabs>
                <w:tab w:val="left" w:pos="5396"/>
              </w:tabs>
              <w:autoSpaceDE w:val="0"/>
              <w:autoSpaceDN w:val="0"/>
              <w:adjustRightInd w:val="0"/>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 з/п</w:t>
            </w:r>
          </w:p>
        </w:tc>
        <w:tc>
          <w:tcPr>
            <w:tcW w:w="3288" w:type="dxa"/>
            <w:vMerge w:val="restart"/>
            <w:vAlign w:val="center"/>
          </w:tcPr>
          <w:p w:rsidR="00FD6EF6" w:rsidRPr="00FD6EF6" w:rsidRDefault="00FD6EF6" w:rsidP="00FD6EF6">
            <w:pPr>
              <w:tabs>
                <w:tab w:val="left" w:pos="5396"/>
              </w:tabs>
              <w:autoSpaceDE w:val="0"/>
              <w:autoSpaceDN w:val="0"/>
              <w:adjustRightInd w:val="0"/>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 xml:space="preserve">Звернення, що надійшли </w:t>
            </w:r>
          </w:p>
          <w:p w:rsidR="00FD6EF6" w:rsidRPr="00FD6EF6" w:rsidRDefault="00FD6EF6" w:rsidP="00FD6EF6">
            <w:pPr>
              <w:tabs>
                <w:tab w:val="left" w:pos="5396"/>
              </w:tabs>
              <w:autoSpaceDE w:val="0"/>
              <w:autoSpaceDN w:val="0"/>
              <w:adjustRightInd w:val="0"/>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до Представництва</w:t>
            </w:r>
          </w:p>
        </w:tc>
        <w:tc>
          <w:tcPr>
            <w:tcW w:w="5784" w:type="dxa"/>
            <w:gridSpan w:val="2"/>
            <w:vAlign w:val="center"/>
          </w:tcPr>
          <w:p w:rsidR="00FD6EF6" w:rsidRPr="00FD6EF6" w:rsidRDefault="00FD6EF6" w:rsidP="00FD6EF6">
            <w:pPr>
              <w:tabs>
                <w:tab w:val="left" w:pos="5396"/>
              </w:tabs>
              <w:autoSpaceDE w:val="0"/>
              <w:autoSpaceDN w:val="0"/>
              <w:adjustRightInd w:val="0"/>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 xml:space="preserve">Кількість звернень, </w:t>
            </w:r>
          </w:p>
          <w:p w:rsidR="00FD6EF6" w:rsidRPr="00FD6EF6" w:rsidRDefault="00FD6EF6" w:rsidP="00FD6EF6">
            <w:pPr>
              <w:tabs>
                <w:tab w:val="left" w:pos="5396"/>
              </w:tabs>
              <w:autoSpaceDE w:val="0"/>
              <w:autoSpaceDN w:val="0"/>
              <w:adjustRightInd w:val="0"/>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отриманих Представництвом</w:t>
            </w:r>
          </w:p>
        </w:tc>
      </w:tr>
      <w:tr w:rsidR="00FD6EF6" w:rsidRPr="00FD6EF6" w:rsidTr="00FD6EF6">
        <w:trPr>
          <w:trHeight w:val="442"/>
        </w:trPr>
        <w:tc>
          <w:tcPr>
            <w:tcW w:w="562" w:type="dxa"/>
            <w:vMerge/>
            <w:vAlign w:val="center"/>
          </w:tcPr>
          <w:p w:rsidR="00FD6EF6" w:rsidRPr="00FD6EF6" w:rsidRDefault="00FD6EF6" w:rsidP="00FD6EF6">
            <w:pPr>
              <w:tabs>
                <w:tab w:val="left" w:pos="5396"/>
              </w:tabs>
              <w:autoSpaceDE w:val="0"/>
              <w:autoSpaceDN w:val="0"/>
              <w:adjustRightInd w:val="0"/>
              <w:jc w:val="both"/>
              <w:rPr>
                <w:rFonts w:ascii="Times New Roman" w:hAnsi="Times New Roman" w:cs="Times New Roman"/>
                <w:sz w:val="27"/>
                <w:szCs w:val="27"/>
                <w:lang w:val="uk-UA"/>
              </w:rPr>
            </w:pPr>
          </w:p>
        </w:tc>
        <w:tc>
          <w:tcPr>
            <w:tcW w:w="3288" w:type="dxa"/>
            <w:vMerge/>
            <w:vAlign w:val="center"/>
          </w:tcPr>
          <w:p w:rsidR="00FD6EF6" w:rsidRPr="00FD6EF6" w:rsidRDefault="00FD6EF6" w:rsidP="00FD6EF6">
            <w:pPr>
              <w:tabs>
                <w:tab w:val="left" w:pos="5396"/>
              </w:tabs>
              <w:autoSpaceDE w:val="0"/>
              <w:autoSpaceDN w:val="0"/>
              <w:adjustRightInd w:val="0"/>
              <w:jc w:val="both"/>
              <w:rPr>
                <w:rFonts w:ascii="Times New Roman" w:hAnsi="Times New Roman" w:cs="Times New Roman"/>
                <w:sz w:val="27"/>
                <w:szCs w:val="27"/>
                <w:lang w:val="uk-UA"/>
              </w:rPr>
            </w:pPr>
          </w:p>
        </w:tc>
        <w:tc>
          <w:tcPr>
            <w:tcW w:w="2949" w:type="dxa"/>
            <w:vAlign w:val="center"/>
          </w:tcPr>
          <w:p w:rsidR="00FD6EF6" w:rsidRPr="00FD6EF6" w:rsidRDefault="00FD6EF6" w:rsidP="00FD6EF6">
            <w:pPr>
              <w:tabs>
                <w:tab w:val="left" w:pos="5396"/>
              </w:tabs>
              <w:autoSpaceDE w:val="0"/>
              <w:autoSpaceDN w:val="0"/>
              <w:adjustRightInd w:val="0"/>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у ІІ кварталі 2018 р.</w:t>
            </w:r>
          </w:p>
        </w:tc>
        <w:tc>
          <w:tcPr>
            <w:tcW w:w="2835" w:type="dxa"/>
            <w:vAlign w:val="center"/>
          </w:tcPr>
          <w:p w:rsidR="00FD6EF6" w:rsidRPr="00FD6EF6" w:rsidRDefault="00FD6EF6" w:rsidP="00FD6EF6">
            <w:pPr>
              <w:tabs>
                <w:tab w:val="left" w:pos="5396"/>
              </w:tabs>
              <w:autoSpaceDE w:val="0"/>
              <w:autoSpaceDN w:val="0"/>
              <w:adjustRightInd w:val="0"/>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у ІІ кварталі 2019 р.</w:t>
            </w:r>
          </w:p>
        </w:tc>
      </w:tr>
      <w:tr w:rsidR="00FD6EF6" w:rsidRPr="00FD6EF6" w:rsidTr="00FD6EF6">
        <w:tc>
          <w:tcPr>
            <w:tcW w:w="562" w:type="dxa"/>
            <w:vAlign w:val="center"/>
          </w:tcPr>
          <w:p w:rsidR="00FD6EF6" w:rsidRPr="00FD6EF6" w:rsidRDefault="00FD6EF6" w:rsidP="00FD6EF6">
            <w:pPr>
              <w:tabs>
                <w:tab w:val="left" w:pos="5396"/>
              </w:tabs>
              <w:autoSpaceDE w:val="0"/>
              <w:autoSpaceDN w:val="0"/>
              <w:adjustRightInd w:val="0"/>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1</w:t>
            </w:r>
          </w:p>
        </w:tc>
        <w:tc>
          <w:tcPr>
            <w:tcW w:w="3288" w:type="dxa"/>
          </w:tcPr>
          <w:p w:rsidR="00FD6EF6" w:rsidRPr="00FD6EF6" w:rsidRDefault="00FD6EF6" w:rsidP="00FD6EF6">
            <w:pPr>
              <w:tabs>
                <w:tab w:val="left" w:pos="5396"/>
              </w:tabs>
              <w:autoSpaceDE w:val="0"/>
              <w:autoSpaceDN w:val="0"/>
              <w:adjustRightInd w:val="0"/>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Письмово</w:t>
            </w:r>
          </w:p>
        </w:tc>
        <w:tc>
          <w:tcPr>
            <w:tcW w:w="2949" w:type="dxa"/>
          </w:tcPr>
          <w:p w:rsidR="00FD6EF6" w:rsidRPr="00FD6EF6" w:rsidRDefault="00FD6EF6" w:rsidP="00FD6EF6">
            <w:pPr>
              <w:tabs>
                <w:tab w:val="left" w:pos="5396"/>
              </w:tabs>
              <w:autoSpaceDE w:val="0"/>
              <w:autoSpaceDN w:val="0"/>
              <w:adjustRightInd w:val="0"/>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121</w:t>
            </w:r>
          </w:p>
        </w:tc>
        <w:tc>
          <w:tcPr>
            <w:tcW w:w="2835" w:type="dxa"/>
          </w:tcPr>
          <w:p w:rsidR="00FD6EF6" w:rsidRPr="00FD6EF6" w:rsidRDefault="00FD6EF6" w:rsidP="00FD6EF6">
            <w:pPr>
              <w:tabs>
                <w:tab w:val="left" w:pos="5396"/>
              </w:tabs>
              <w:autoSpaceDE w:val="0"/>
              <w:autoSpaceDN w:val="0"/>
              <w:adjustRightInd w:val="0"/>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55</w:t>
            </w:r>
          </w:p>
        </w:tc>
      </w:tr>
      <w:tr w:rsidR="00FD6EF6" w:rsidRPr="00FD6EF6" w:rsidTr="00FD6EF6">
        <w:tc>
          <w:tcPr>
            <w:tcW w:w="562" w:type="dxa"/>
            <w:vAlign w:val="center"/>
          </w:tcPr>
          <w:p w:rsidR="00FD6EF6" w:rsidRPr="00FD6EF6" w:rsidRDefault="00FD6EF6" w:rsidP="00FD6EF6">
            <w:pPr>
              <w:tabs>
                <w:tab w:val="left" w:pos="5396"/>
              </w:tabs>
              <w:autoSpaceDE w:val="0"/>
              <w:autoSpaceDN w:val="0"/>
              <w:adjustRightInd w:val="0"/>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2</w:t>
            </w:r>
          </w:p>
        </w:tc>
        <w:tc>
          <w:tcPr>
            <w:tcW w:w="3288" w:type="dxa"/>
          </w:tcPr>
          <w:p w:rsidR="00FD6EF6" w:rsidRPr="00FD6EF6" w:rsidRDefault="00FD6EF6" w:rsidP="00FD6EF6">
            <w:pPr>
              <w:tabs>
                <w:tab w:val="left" w:pos="567"/>
              </w:tabs>
              <w:autoSpaceDE w:val="0"/>
              <w:autoSpaceDN w:val="0"/>
              <w:adjustRightInd w:val="0"/>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 xml:space="preserve">На особистому прийомі </w:t>
            </w:r>
          </w:p>
          <w:p w:rsidR="00FD6EF6" w:rsidRPr="00FD6EF6" w:rsidRDefault="00FD6EF6" w:rsidP="00FD6EF6">
            <w:pPr>
              <w:tabs>
                <w:tab w:val="left" w:pos="567"/>
              </w:tabs>
              <w:autoSpaceDE w:val="0"/>
              <w:autoSpaceDN w:val="0"/>
              <w:adjustRightInd w:val="0"/>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 xml:space="preserve">громадян </w:t>
            </w:r>
          </w:p>
        </w:tc>
        <w:tc>
          <w:tcPr>
            <w:tcW w:w="2949" w:type="dxa"/>
          </w:tcPr>
          <w:p w:rsidR="00FD6EF6" w:rsidRPr="00FD6EF6" w:rsidRDefault="00FD6EF6" w:rsidP="00FD6EF6">
            <w:pPr>
              <w:tabs>
                <w:tab w:val="left" w:pos="5396"/>
              </w:tabs>
              <w:autoSpaceDE w:val="0"/>
              <w:autoSpaceDN w:val="0"/>
              <w:adjustRightInd w:val="0"/>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133</w:t>
            </w:r>
          </w:p>
        </w:tc>
        <w:tc>
          <w:tcPr>
            <w:tcW w:w="2835" w:type="dxa"/>
          </w:tcPr>
          <w:p w:rsidR="00FD6EF6" w:rsidRPr="00FD6EF6" w:rsidRDefault="00FD6EF6" w:rsidP="00FD6EF6">
            <w:pPr>
              <w:tabs>
                <w:tab w:val="left" w:pos="5396"/>
              </w:tabs>
              <w:autoSpaceDE w:val="0"/>
              <w:autoSpaceDN w:val="0"/>
              <w:adjustRightInd w:val="0"/>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97</w:t>
            </w:r>
          </w:p>
        </w:tc>
      </w:tr>
      <w:tr w:rsidR="00FD6EF6" w:rsidRPr="00FD6EF6" w:rsidTr="00FD6EF6">
        <w:tc>
          <w:tcPr>
            <w:tcW w:w="562" w:type="dxa"/>
            <w:vAlign w:val="center"/>
          </w:tcPr>
          <w:p w:rsidR="00FD6EF6" w:rsidRPr="00FD6EF6" w:rsidRDefault="00FD6EF6" w:rsidP="00FD6EF6">
            <w:pPr>
              <w:tabs>
                <w:tab w:val="left" w:pos="5396"/>
              </w:tabs>
              <w:autoSpaceDE w:val="0"/>
              <w:autoSpaceDN w:val="0"/>
              <w:adjustRightInd w:val="0"/>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3</w:t>
            </w:r>
          </w:p>
        </w:tc>
        <w:tc>
          <w:tcPr>
            <w:tcW w:w="3288" w:type="dxa"/>
          </w:tcPr>
          <w:p w:rsidR="00FD6EF6" w:rsidRPr="00FD6EF6" w:rsidRDefault="00FD6EF6" w:rsidP="00FD6EF6">
            <w:pPr>
              <w:tabs>
                <w:tab w:val="left" w:pos="851"/>
              </w:tabs>
              <w:autoSpaceDE w:val="0"/>
              <w:autoSpaceDN w:val="0"/>
              <w:adjustRightInd w:val="0"/>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Телефонна «гаряча лінія»</w:t>
            </w:r>
          </w:p>
        </w:tc>
        <w:tc>
          <w:tcPr>
            <w:tcW w:w="2949" w:type="dxa"/>
          </w:tcPr>
          <w:p w:rsidR="00FD6EF6" w:rsidRPr="00FD6EF6" w:rsidRDefault="00FD6EF6" w:rsidP="00FD6EF6">
            <w:pPr>
              <w:tabs>
                <w:tab w:val="left" w:pos="5396"/>
              </w:tabs>
              <w:autoSpaceDE w:val="0"/>
              <w:autoSpaceDN w:val="0"/>
              <w:adjustRightInd w:val="0"/>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161</w:t>
            </w:r>
          </w:p>
        </w:tc>
        <w:tc>
          <w:tcPr>
            <w:tcW w:w="2835" w:type="dxa"/>
          </w:tcPr>
          <w:p w:rsidR="00FD6EF6" w:rsidRPr="00FD6EF6" w:rsidRDefault="00FD6EF6" w:rsidP="00FD6EF6">
            <w:pPr>
              <w:tabs>
                <w:tab w:val="left" w:pos="5396"/>
              </w:tabs>
              <w:autoSpaceDE w:val="0"/>
              <w:autoSpaceDN w:val="0"/>
              <w:adjustRightInd w:val="0"/>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107</w:t>
            </w:r>
          </w:p>
        </w:tc>
      </w:tr>
      <w:tr w:rsidR="00FD6EF6" w:rsidRPr="00FD6EF6" w:rsidTr="00FD6EF6">
        <w:tc>
          <w:tcPr>
            <w:tcW w:w="562" w:type="dxa"/>
          </w:tcPr>
          <w:p w:rsidR="00FD6EF6" w:rsidRPr="00FD6EF6" w:rsidRDefault="00FD6EF6" w:rsidP="00FD6EF6">
            <w:pPr>
              <w:tabs>
                <w:tab w:val="left" w:pos="5396"/>
              </w:tabs>
              <w:autoSpaceDE w:val="0"/>
              <w:autoSpaceDN w:val="0"/>
              <w:adjustRightInd w:val="0"/>
              <w:jc w:val="both"/>
              <w:rPr>
                <w:rFonts w:ascii="Times New Roman" w:hAnsi="Times New Roman" w:cs="Times New Roman"/>
                <w:b/>
                <w:sz w:val="27"/>
                <w:szCs w:val="27"/>
                <w:lang w:val="uk-UA"/>
              </w:rPr>
            </w:pPr>
          </w:p>
        </w:tc>
        <w:tc>
          <w:tcPr>
            <w:tcW w:w="3288" w:type="dxa"/>
          </w:tcPr>
          <w:p w:rsidR="00FD6EF6" w:rsidRPr="00FD6EF6" w:rsidRDefault="00FD6EF6" w:rsidP="00FD6EF6">
            <w:pPr>
              <w:tabs>
                <w:tab w:val="left" w:pos="851"/>
              </w:tabs>
              <w:autoSpaceDE w:val="0"/>
              <w:autoSpaceDN w:val="0"/>
              <w:adjustRightInd w:val="0"/>
              <w:jc w:val="both"/>
              <w:rPr>
                <w:rFonts w:ascii="Times New Roman" w:hAnsi="Times New Roman" w:cs="Times New Roman"/>
                <w:b/>
                <w:sz w:val="27"/>
                <w:szCs w:val="27"/>
                <w:lang w:val="uk-UA"/>
              </w:rPr>
            </w:pPr>
            <w:r w:rsidRPr="00FD6EF6">
              <w:rPr>
                <w:rFonts w:ascii="Times New Roman" w:hAnsi="Times New Roman" w:cs="Times New Roman"/>
                <w:b/>
                <w:sz w:val="27"/>
                <w:szCs w:val="27"/>
                <w:lang w:val="uk-UA"/>
              </w:rPr>
              <w:t>Всього</w:t>
            </w:r>
          </w:p>
        </w:tc>
        <w:tc>
          <w:tcPr>
            <w:tcW w:w="2949" w:type="dxa"/>
          </w:tcPr>
          <w:p w:rsidR="00FD6EF6" w:rsidRPr="00FD6EF6" w:rsidRDefault="00FD6EF6" w:rsidP="00FD6EF6">
            <w:pPr>
              <w:tabs>
                <w:tab w:val="left" w:pos="5396"/>
              </w:tabs>
              <w:autoSpaceDE w:val="0"/>
              <w:autoSpaceDN w:val="0"/>
              <w:adjustRightInd w:val="0"/>
              <w:jc w:val="both"/>
              <w:rPr>
                <w:rFonts w:ascii="Times New Roman" w:hAnsi="Times New Roman" w:cs="Times New Roman"/>
                <w:b/>
                <w:sz w:val="27"/>
                <w:szCs w:val="27"/>
                <w:lang w:val="uk-UA"/>
              </w:rPr>
            </w:pPr>
            <w:r w:rsidRPr="00FD6EF6">
              <w:rPr>
                <w:rFonts w:ascii="Times New Roman" w:hAnsi="Times New Roman" w:cs="Times New Roman"/>
                <w:b/>
                <w:sz w:val="27"/>
                <w:szCs w:val="27"/>
                <w:lang w:val="uk-UA"/>
              </w:rPr>
              <w:t>415</w:t>
            </w:r>
          </w:p>
        </w:tc>
        <w:tc>
          <w:tcPr>
            <w:tcW w:w="2835" w:type="dxa"/>
          </w:tcPr>
          <w:p w:rsidR="00FD6EF6" w:rsidRPr="00FD6EF6" w:rsidRDefault="00FD6EF6" w:rsidP="00FD6EF6">
            <w:pPr>
              <w:tabs>
                <w:tab w:val="left" w:pos="5396"/>
              </w:tabs>
              <w:autoSpaceDE w:val="0"/>
              <w:autoSpaceDN w:val="0"/>
              <w:adjustRightInd w:val="0"/>
              <w:jc w:val="both"/>
              <w:rPr>
                <w:rFonts w:ascii="Times New Roman" w:hAnsi="Times New Roman" w:cs="Times New Roman"/>
                <w:b/>
                <w:sz w:val="27"/>
                <w:szCs w:val="27"/>
                <w:lang w:val="uk-UA"/>
              </w:rPr>
            </w:pPr>
            <w:r w:rsidRPr="00FD6EF6">
              <w:rPr>
                <w:rFonts w:ascii="Times New Roman" w:hAnsi="Times New Roman" w:cs="Times New Roman"/>
                <w:b/>
                <w:sz w:val="27"/>
                <w:szCs w:val="27"/>
                <w:lang w:val="uk-UA"/>
              </w:rPr>
              <w:t>259</w:t>
            </w:r>
          </w:p>
        </w:tc>
      </w:tr>
    </w:tbl>
    <w:p w:rsidR="00FD6EF6" w:rsidRPr="00FD6EF6" w:rsidRDefault="00FD6EF6" w:rsidP="00FD6EF6">
      <w:pPr>
        <w:autoSpaceDE w:val="0"/>
        <w:autoSpaceDN w:val="0"/>
        <w:adjustRightInd w:val="0"/>
        <w:spacing w:after="0" w:line="240" w:lineRule="auto"/>
        <w:ind w:firstLine="539"/>
        <w:jc w:val="both"/>
        <w:rPr>
          <w:rFonts w:ascii="Times New Roman" w:hAnsi="Times New Roman" w:cs="Times New Roman"/>
          <w:sz w:val="27"/>
          <w:szCs w:val="27"/>
          <w:shd w:val="clear" w:color="auto" w:fill="FFFFFF"/>
          <w:lang w:val="uk-UA"/>
        </w:rPr>
      </w:pPr>
    </w:p>
    <w:p w:rsidR="00FD6EF6" w:rsidRPr="00FD6EF6" w:rsidRDefault="00FD6EF6" w:rsidP="00FD6EF6">
      <w:pPr>
        <w:autoSpaceDE w:val="0"/>
        <w:autoSpaceDN w:val="0"/>
        <w:adjustRightInd w:val="0"/>
        <w:spacing w:after="0" w:line="240" w:lineRule="auto"/>
        <w:ind w:firstLine="567"/>
        <w:jc w:val="both"/>
        <w:rPr>
          <w:rFonts w:ascii="Times New Roman" w:hAnsi="Times New Roman" w:cs="Times New Roman"/>
          <w:sz w:val="27"/>
          <w:szCs w:val="27"/>
          <w:shd w:val="clear" w:color="auto" w:fill="FFFFFF"/>
          <w:lang w:val="uk-UA"/>
        </w:rPr>
      </w:pPr>
      <w:r w:rsidRPr="00FD6EF6">
        <w:rPr>
          <w:rFonts w:ascii="Times New Roman" w:hAnsi="Times New Roman" w:cs="Times New Roman"/>
          <w:sz w:val="27"/>
          <w:szCs w:val="27"/>
          <w:lang w:val="uk-UA"/>
        </w:rPr>
        <w:t xml:space="preserve">Зменшення кількості надходження звернень у ІІ кварталі 2019 року у порівнянні з відповідним періодом минулого року свідчить про те, що Представництвом </w:t>
      </w:r>
      <w:r>
        <w:rPr>
          <w:rFonts w:ascii="Times New Roman" w:hAnsi="Times New Roman" w:cs="Times New Roman"/>
          <w:sz w:val="27"/>
          <w:szCs w:val="27"/>
          <w:lang w:val="uk-UA"/>
        </w:rPr>
        <w:t xml:space="preserve">разом з іншими органами виконавчої влади </w:t>
      </w:r>
      <w:r w:rsidRPr="00FD6EF6">
        <w:rPr>
          <w:rFonts w:ascii="Times New Roman" w:hAnsi="Times New Roman" w:cs="Times New Roman"/>
          <w:sz w:val="27"/>
          <w:szCs w:val="27"/>
          <w:lang w:val="uk-UA"/>
        </w:rPr>
        <w:t>проводиться системна та якісна робота з врегулювання проблемних питань, які порушувалися громадянами минулого року.</w:t>
      </w:r>
    </w:p>
    <w:p w:rsidR="00FD6EF6" w:rsidRPr="00FD6EF6" w:rsidRDefault="00FD6EF6" w:rsidP="00FD6EF6">
      <w:pPr>
        <w:autoSpaceDE w:val="0"/>
        <w:autoSpaceDN w:val="0"/>
        <w:adjustRightInd w:val="0"/>
        <w:spacing w:after="0" w:line="240" w:lineRule="auto"/>
        <w:jc w:val="both"/>
        <w:rPr>
          <w:rFonts w:ascii="Times New Roman" w:hAnsi="Times New Roman" w:cs="Times New Roman"/>
          <w:sz w:val="27"/>
          <w:szCs w:val="27"/>
          <w:shd w:val="clear" w:color="auto" w:fill="FFFFFF"/>
          <w:lang w:val="uk-UA"/>
        </w:rPr>
      </w:pPr>
      <w:r w:rsidRPr="00FD6EF6">
        <w:rPr>
          <w:rFonts w:ascii="Times New Roman" w:hAnsi="Times New Roman" w:cs="Times New Roman"/>
          <w:noProof/>
          <w:sz w:val="27"/>
          <w:szCs w:val="27"/>
          <w:lang w:val="uk-UA" w:eastAsia="uk-UA"/>
        </w:rPr>
        <w:drawing>
          <wp:anchor distT="0" distB="0" distL="114300" distR="114300" simplePos="0" relativeHeight="251659264" behindDoc="0" locked="0" layoutInCell="1" allowOverlap="1" wp14:anchorId="59D7254D" wp14:editId="2DBECED2">
            <wp:simplePos x="0" y="0"/>
            <wp:positionH relativeFrom="margin">
              <wp:posOffset>808990</wp:posOffset>
            </wp:positionH>
            <wp:positionV relativeFrom="paragraph">
              <wp:posOffset>8255</wp:posOffset>
            </wp:positionV>
            <wp:extent cx="4485640" cy="3131185"/>
            <wp:effectExtent l="19050" t="0" r="0" b="0"/>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FD6EF6" w:rsidRPr="00FD6EF6" w:rsidRDefault="00FD6EF6" w:rsidP="00FD6EF6">
      <w:pPr>
        <w:autoSpaceDE w:val="0"/>
        <w:autoSpaceDN w:val="0"/>
        <w:adjustRightInd w:val="0"/>
        <w:spacing w:after="0" w:line="240" w:lineRule="auto"/>
        <w:ind w:firstLine="539"/>
        <w:jc w:val="both"/>
        <w:rPr>
          <w:rFonts w:ascii="Times New Roman" w:hAnsi="Times New Roman" w:cs="Times New Roman"/>
          <w:sz w:val="27"/>
          <w:szCs w:val="27"/>
          <w:shd w:val="clear" w:color="auto" w:fill="FFFFFF"/>
          <w:lang w:val="uk-UA"/>
        </w:rPr>
      </w:pPr>
    </w:p>
    <w:p w:rsidR="00FD6EF6" w:rsidRPr="00FD6EF6" w:rsidRDefault="00FD6EF6" w:rsidP="00FD6EF6">
      <w:pPr>
        <w:autoSpaceDE w:val="0"/>
        <w:autoSpaceDN w:val="0"/>
        <w:adjustRightInd w:val="0"/>
        <w:spacing w:after="0" w:line="240" w:lineRule="auto"/>
        <w:ind w:firstLine="539"/>
        <w:jc w:val="both"/>
        <w:rPr>
          <w:rFonts w:ascii="Times New Roman" w:hAnsi="Times New Roman" w:cs="Times New Roman"/>
          <w:sz w:val="27"/>
          <w:szCs w:val="27"/>
          <w:shd w:val="clear" w:color="auto" w:fill="FFFFFF"/>
          <w:lang w:val="uk-UA"/>
        </w:rPr>
      </w:pPr>
    </w:p>
    <w:p w:rsidR="00FD6EF6" w:rsidRPr="00FD6EF6" w:rsidRDefault="00FD6EF6" w:rsidP="00FD6EF6">
      <w:pPr>
        <w:autoSpaceDE w:val="0"/>
        <w:autoSpaceDN w:val="0"/>
        <w:adjustRightInd w:val="0"/>
        <w:spacing w:after="0" w:line="240" w:lineRule="auto"/>
        <w:ind w:firstLine="539"/>
        <w:jc w:val="both"/>
        <w:rPr>
          <w:rFonts w:ascii="Times New Roman" w:hAnsi="Times New Roman" w:cs="Times New Roman"/>
          <w:sz w:val="27"/>
          <w:szCs w:val="27"/>
          <w:shd w:val="clear" w:color="auto" w:fill="FFFFFF"/>
          <w:lang w:val="uk-UA"/>
        </w:rPr>
      </w:pPr>
    </w:p>
    <w:p w:rsidR="00FD6EF6" w:rsidRPr="00FD6EF6" w:rsidRDefault="00FD6EF6" w:rsidP="00FD6EF6">
      <w:pPr>
        <w:autoSpaceDE w:val="0"/>
        <w:autoSpaceDN w:val="0"/>
        <w:adjustRightInd w:val="0"/>
        <w:spacing w:after="0" w:line="240" w:lineRule="auto"/>
        <w:ind w:firstLine="539"/>
        <w:jc w:val="both"/>
        <w:rPr>
          <w:rFonts w:ascii="Times New Roman" w:hAnsi="Times New Roman" w:cs="Times New Roman"/>
          <w:sz w:val="27"/>
          <w:szCs w:val="27"/>
          <w:shd w:val="clear" w:color="auto" w:fill="FFFFFF"/>
          <w:lang w:val="uk-UA"/>
        </w:rPr>
      </w:pPr>
    </w:p>
    <w:p w:rsidR="00FD6EF6" w:rsidRPr="00FD6EF6" w:rsidRDefault="00FD6EF6" w:rsidP="00FD6EF6">
      <w:pPr>
        <w:autoSpaceDE w:val="0"/>
        <w:autoSpaceDN w:val="0"/>
        <w:adjustRightInd w:val="0"/>
        <w:spacing w:after="0" w:line="240" w:lineRule="auto"/>
        <w:ind w:firstLine="539"/>
        <w:jc w:val="both"/>
        <w:rPr>
          <w:rFonts w:ascii="Times New Roman" w:hAnsi="Times New Roman" w:cs="Times New Roman"/>
          <w:sz w:val="27"/>
          <w:szCs w:val="27"/>
          <w:shd w:val="clear" w:color="auto" w:fill="FFFFFF"/>
          <w:lang w:val="uk-UA"/>
        </w:rPr>
      </w:pPr>
    </w:p>
    <w:p w:rsidR="00FD6EF6" w:rsidRPr="00FD6EF6" w:rsidRDefault="00FD6EF6" w:rsidP="00FD6EF6">
      <w:pPr>
        <w:autoSpaceDE w:val="0"/>
        <w:autoSpaceDN w:val="0"/>
        <w:adjustRightInd w:val="0"/>
        <w:spacing w:after="0" w:line="240" w:lineRule="auto"/>
        <w:ind w:firstLine="539"/>
        <w:jc w:val="both"/>
        <w:rPr>
          <w:rFonts w:ascii="Times New Roman" w:hAnsi="Times New Roman" w:cs="Times New Roman"/>
          <w:sz w:val="27"/>
          <w:szCs w:val="27"/>
          <w:shd w:val="clear" w:color="auto" w:fill="FFFFFF"/>
          <w:lang w:val="uk-UA"/>
        </w:rPr>
      </w:pPr>
    </w:p>
    <w:p w:rsidR="00FD6EF6" w:rsidRPr="00FD6EF6" w:rsidRDefault="00FD6EF6" w:rsidP="00FD6EF6">
      <w:pPr>
        <w:autoSpaceDE w:val="0"/>
        <w:autoSpaceDN w:val="0"/>
        <w:adjustRightInd w:val="0"/>
        <w:spacing w:after="0" w:line="240" w:lineRule="auto"/>
        <w:ind w:firstLine="539"/>
        <w:jc w:val="both"/>
        <w:rPr>
          <w:rFonts w:ascii="Times New Roman" w:hAnsi="Times New Roman" w:cs="Times New Roman"/>
          <w:sz w:val="27"/>
          <w:szCs w:val="27"/>
          <w:shd w:val="clear" w:color="auto" w:fill="FFFFFF"/>
          <w:lang w:val="uk-UA"/>
        </w:rPr>
      </w:pPr>
    </w:p>
    <w:p w:rsidR="00FD6EF6" w:rsidRPr="00FD6EF6" w:rsidRDefault="00FD6EF6" w:rsidP="00FD6EF6">
      <w:pPr>
        <w:autoSpaceDE w:val="0"/>
        <w:autoSpaceDN w:val="0"/>
        <w:adjustRightInd w:val="0"/>
        <w:spacing w:after="0" w:line="240" w:lineRule="auto"/>
        <w:ind w:firstLine="539"/>
        <w:jc w:val="both"/>
        <w:rPr>
          <w:rFonts w:ascii="Times New Roman" w:hAnsi="Times New Roman" w:cs="Times New Roman"/>
          <w:sz w:val="27"/>
          <w:szCs w:val="27"/>
          <w:shd w:val="clear" w:color="auto" w:fill="FFFFFF"/>
          <w:lang w:val="uk-UA"/>
        </w:rPr>
      </w:pPr>
    </w:p>
    <w:p w:rsidR="00FD6EF6" w:rsidRPr="00FD6EF6" w:rsidRDefault="00FD6EF6" w:rsidP="00FD6EF6">
      <w:pPr>
        <w:autoSpaceDE w:val="0"/>
        <w:autoSpaceDN w:val="0"/>
        <w:adjustRightInd w:val="0"/>
        <w:spacing w:after="0" w:line="240" w:lineRule="auto"/>
        <w:ind w:firstLine="539"/>
        <w:jc w:val="both"/>
        <w:rPr>
          <w:rFonts w:ascii="Times New Roman" w:hAnsi="Times New Roman" w:cs="Times New Roman"/>
          <w:sz w:val="27"/>
          <w:szCs w:val="27"/>
          <w:shd w:val="clear" w:color="auto" w:fill="FFFFFF"/>
          <w:lang w:val="uk-UA"/>
        </w:rPr>
      </w:pPr>
    </w:p>
    <w:p w:rsidR="00FD6EF6" w:rsidRPr="00FD6EF6" w:rsidRDefault="00FD6EF6" w:rsidP="00FD6EF6">
      <w:pPr>
        <w:autoSpaceDE w:val="0"/>
        <w:autoSpaceDN w:val="0"/>
        <w:adjustRightInd w:val="0"/>
        <w:spacing w:after="0" w:line="240" w:lineRule="auto"/>
        <w:ind w:firstLine="539"/>
        <w:jc w:val="both"/>
        <w:rPr>
          <w:rFonts w:ascii="Times New Roman" w:hAnsi="Times New Roman" w:cs="Times New Roman"/>
          <w:sz w:val="27"/>
          <w:szCs w:val="27"/>
          <w:shd w:val="clear" w:color="auto" w:fill="FFFFFF"/>
          <w:lang w:val="uk-UA"/>
        </w:rPr>
      </w:pPr>
    </w:p>
    <w:p w:rsidR="00FD6EF6" w:rsidRPr="00FD6EF6" w:rsidRDefault="00FD6EF6" w:rsidP="00FD6EF6">
      <w:pPr>
        <w:autoSpaceDE w:val="0"/>
        <w:autoSpaceDN w:val="0"/>
        <w:adjustRightInd w:val="0"/>
        <w:spacing w:after="0" w:line="240" w:lineRule="auto"/>
        <w:ind w:firstLine="539"/>
        <w:jc w:val="both"/>
        <w:rPr>
          <w:rFonts w:ascii="Times New Roman" w:hAnsi="Times New Roman" w:cs="Times New Roman"/>
          <w:sz w:val="27"/>
          <w:szCs w:val="27"/>
          <w:shd w:val="clear" w:color="auto" w:fill="FFFFFF"/>
          <w:lang w:val="uk-UA"/>
        </w:rPr>
      </w:pPr>
    </w:p>
    <w:p w:rsidR="00FD6EF6" w:rsidRPr="00FD6EF6" w:rsidRDefault="00FD6EF6" w:rsidP="00FD6EF6">
      <w:pPr>
        <w:autoSpaceDE w:val="0"/>
        <w:autoSpaceDN w:val="0"/>
        <w:adjustRightInd w:val="0"/>
        <w:spacing w:after="0" w:line="240" w:lineRule="auto"/>
        <w:ind w:firstLine="539"/>
        <w:jc w:val="both"/>
        <w:rPr>
          <w:rFonts w:ascii="Times New Roman" w:hAnsi="Times New Roman" w:cs="Times New Roman"/>
          <w:sz w:val="27"/>
          <w:szCs w:val="27"/>
          <w:shd w:val="clear" w:color="auto" w:fill="FFFFFF"/>
          <w:lang w:val="uk-UA"/>
        </w:rPr>
      </w:pPr>
    </w:p>
    <w:p w:rsidR="00FD6EF6" w:rsidRPr="00FD6EF6" w:rsidRDefault="00FD6EF6" w:rsidP="00FD6EF6">
      <w:pPr>
        <w:autoSpaceDE w:val="0"/>
        <w:autoSpaceDN w:val="0"/>
        <w:adjustRightInd w:val="0"/>
        <w:spacing w:after="0" w:line="240" w:lineRule="auto"/>
        <w:ind w:firstLine="539"/>
        <w:jc w:val="both"/>
        <w:rPr>
          <w:rFonts w:ascii="Times New Roman" w:hAnsi="Times New Roman" w:cs="Times New Roman"/>
          <w:sz w:val="27"/>
          <w:szCs w:val="27"/>
          <w:shd w:val="clear" w:color="auto" w:fill="FFFFFF"/>
          <w:lang w:val="uk-UA"/>
        </w:rPr>
      </w:pPr>
    </w:p>
    <w:p w:rsidR="00FD6EF6" w:rsidRPr="00FD6EF6" w:rsidRDefault="00FD6EF6" w:rsidP="00FD6EF6">
      <w:pPr>
        <w:autoSpaceDE w:val="0"/>
        <w:autoSpaceDN w:val="0"/>
        <w:adjustRightInd w:val="0"/>
        <w:spacing w:after="0" w:line="240" w:lineRule="auto"/>
        <w:ind w:firstLine="539"/>
        <w:jc w:val="both"/>
        <w:rPr>
          <w:rFonts w:ascii="Times New Roman" w:hAnsi="Times New Roman" w:cs="Times New Roman"/>
          <w:sz w:val="27"/>
          <w:szCs w:val="27"/>
          <w:shd w:val="clear" w:color="auto" w:fill="FFFFFF"/>
          <w:lang w:val="uk-UA"/>
        </w:rPr>
      </w:pPr>
    </w:p>
    <w:p w:rsidR="00FD6EF6" w:rsidRPr="00FD6EF6" w:rsidRDefault="00FD6EF6" w:rsidP="00FD6EF6">
      <w:pPr>
        <w:autoSpaceDE w:val="0"/>
        <w:autoSpaceDN w:val="0"/>
        <w:adjustRightInd w:val="0"/>
        <w:spacing w:after="0" w:line="240" w:lineRule="auto"/>
        <w:ind w:firstLine="539"/>
        <w:jc w:val="both"/>
        <w:rPr>
          <w:rFonts w:ascii="Times New Roman" w:hAnsi="Times New Roman" w:cs="Times New Roman"/>
          <w:sz w:val="27"/>
          <w:szCs w:val="27"/>
          <w:shd w:val="clear" w:color="auto" w:fill="FFFFFF"/>
          <w:lang w:val="uk-UA"/>
        </w:rPr>
      </w:pPr>
    </w:p>
    <w:p w:rsidR="00FD6EF6" w:rsidRPr="00FD6EF6" w:rsidRDefault="00FD6EF6" w:rsidP="00FD6EF6">
      <w:pPr>
        <w:autoSpaceDE w:val="0"/>
        <w:autoSpaceDN w:val="0"/>
        <w:adjustRightInd w:val="0"/>
        <w:spacing w:after="0" w:line="240" w:lineRule="auto"/>
        <w:ind w:firstLine="567"/>
        <w:jc w:val="both"/>
        <w:rPr>
          <w:rFonts w:ascii="Times New Roman" w:hAnsi="Times New Roman" w:cs="Times New Roman"/>
          <w:sz w:val="27"/>
          <w:szCs w:val="27"/>
          <w:shd w:val="clear" w:color="auto" w:fill="FFFFFF"/>
          <w:lang w:val="uk-UA"/>
        </w:rPr>
      </w:pPr>
      <w:r w:rsidRPr="00FD6EF6">
        <w:rPr>
          <w:rFonts w:ascii="Times New Roman" w:hAnsi="Times New Roman" w:cs="Times New Roman"/>
          <w:sz w:val="27"/>
          <w:szCs w:val="27"/>
          <w:shd w:val="clear" w:color="auto" w:fill="FFFFFF"/>
          <w:lang w:val="uk-UA"/>
        </w:rPr>
        <w:t xml:space="preserve">У звітному періоді громадяни найчастіше порушували у </w:t>
      </w:r>
      <w:r w:rsidRPr="00FD6EF6">
        <w:rPr>
          <w:rFonts w:ascii="Times New Roman" w:hAnsi="Times New Roman" w:cs="Times New Roman"/>
          <w:b/>
          <w:sz w:val="27"/>
          <w:szCs w:val="27"/>
          <w:shd w:val="clear" w:color="auto" w:fill="FFFFFF"/>
          <w:lang w:val="uk-UA"/>
        </w:rPr>
        <w:t xml:space="preserve">письмових зверненнях </w:t>
      </w:r>
      <w:r w:rsidRPr="00FD6EF6">
        <w:rPr>
          <w:rStyle w:val="a6"/>
          <w:rFonts w:ascii="Times New Roman" w:hAnsi="Times New Roman"/>
          <w:b w:val="0"/>
          <w:sz w:val="27"/>
          <w:szCs w:val="27"/>
          <w:shd w:val="clear" w:color="auto" w:fill="FFFFFF"/>
          <w:lang w:val="uk-UA"/>
        </w:rPr>
        <w:t xml:space="preserve">такі </w:t>
      </w:r>
      <w:r w:rsidRPr="00FD6EF6">
        <w:rPr>
          <w:rFonts w:ascii="Times New Roman" w:hAnsi="Times New Roman" w:cs="Times New Roman"/>
          <w:sz w:val="27"/>
          <w:szCs w:val="27"/>
          <w:shd w:val="clear" w:color="auto" w:fill="FFFFFF"/>
          <w:lang w:val="uk-UA"/>
        </w:rPr>
        <w:t>питання:</w:t>
      </w:r>
    </w:p>
    <w:p w:rsidR="00FD6EF6" w:rsidRPr="00FD6EF6" w:rsidRDefault="00FD6EF6" w:rsidP="00FD6EF6">
      <w:pPr>
        <w:pStyle w:val="a9"/>
        <w:numPr>
          <w:ilvl w:val="0"/>
          <w:numId w:val="34"/>
        </w:numPr>
        <w:autoSpaceDE w:val="0"/>
        <w:autoSpaceDN w:val="0"/>
        <w:adjustRightInd w:val="0"/>
        <w:spacing w:after="0" w:line="240" w:lineRule="auto"/>
        <w:ind w:left="0" w:firstLine="567"/>
        <w:jc w:val="both"/>
        <w:rPr>
          <w:rFonts w:ascii="Times New Roman" w:hAnsi="Times New Roman" w:cs="Times New Roman"/>
          <w:sz w:val="27"/>
          <w:szCs w:val="27"/>
          <w:shd w:val="clear" w:color="auto" w:fill="FFFFFF"/>
          <w:lang w:val="uk-UA"/>
        </w:rPr>
      </w:pPr>
      <w:r w:rsidRPr="00FD6EF6">
        <w:rPr>
          <w:rFonts w:ascii="Times New Roman" w:hAnsi="Times New Roman" w:cs="Times New Roman"/>
          <w:sz w:val="27"/>
          <w:szCs w:val="27"/>
          <w:lang w:val="uk-UA"/>
        </w:rPr>
        <w:t xml:space="preserve">перетин адміністративної межі через КПВВ – 6 (10,9 % із загальної кількості питань); </w:t>
      </w:r>
    </w:p>
    <w:p w:rsidR="00FD6EF6" w:rsidRPr="00FD6EF6" w:rsidRDefault="00FD6EF6" w:rsidP="00FD6EF6">
      <w:pPr>
        <w:pStyle w:val="a9"/>
        <w:numPr>
          <w:ilvl w:val="0"/>
          <w:numId w:val="34"/>
        </w:numPr>
        <w:autoSpaceDE w:val="0"/>
        <w:autoSpaceDN w:val="0"/>
        <w:adjustRightInd w:val="0"/>
        <w:spacing w:after="0" w:line="240" w:lineRule="auto"/>
        <w:ind w:left="0" w:firstLine="567"/>
        <w:jc w:val="both"/>
        <w:rPr>
          <w:rFonts w:ascii="Times New Roman" w:hAnsi="Times New Roman" w:cs="Times New Roman"/>
          <w:sz w:val="27"/>
          <w:szCs w:val="27"/>
          <w:shd w:val="clear" w:color="auto" w:fill="FFFFFF"/>
          <w:lang w:val="uk-UA"/>
        </w:rPr>
      </w:pPr>
      <w:r w:rsidRPr="00FD6EF6">
        <w:rPr>
          <w:rFonts w:ascii="Times New Roman" w:hAnsi="Times New Roman" w:cs="Times New Roman"/>
          <w:sz w:val="27"/>
          <w:szCs w:val="27"/>
          <w:shd w:val="clear" w:color="auto" w:fill="FFFFFF"/>
          <w:lang w:val="uk-UA"/>
        </w:rPr>
        <w:t xml:space="preserve">отримання житла на материковій частині України </w:t>
      </w:r>
      <w:r w:rsidRPr="00FD6EF6">
        <w:rPr>
          <w:rFonts w:ascii="Times New Roman" w:hAnsi="Times New Roman" w:cs="Times New Roman"/>
          <w:sz w:val="27"/>
          <w:szCs w:val="27"/>
          <w:lang w:val="uk-UA"/>
        </w:rPr>
        <w:t xml:space="preserve">– 4 (7,3 % із загальної кількості питань); </w:t>
      </w:r>
    </w:p>
    <w:p w:rsidR="00FD6EF6" w:rsidRPr="00FD6EF6" w:rsidRDefault="00FD6EF6" w:rsidP="00FD6EF6">
      <w:pPr>
        <w:pStyle w:val="a9"/>
        <w:numPr>
          <w:ilvl w:val="0"/>
          <w:numId w:val="34"/>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 xml:space="preserve">оформлення </w:t>
      </w:r>
      <w:r w:rsidRPr="00FD6EF6">
        <w:rPr>
          <w:rFonts w:ascii="Times New Roman" w:hAnsi="Times New Roman" w:cs="Times New Roman"/>
          <w:color w:val="000000"/>
          <w:sz w:val="27"/>
          <w:szCs w:val="27"/>
          <w:lang w:val="uk-UA"/>
        </w:rPr>
        <w:t xml:space="preserve">паспорта громадянина України з безконтактним електронним носієм у вигляді ID-картки </w:t>
      </w:r>
      <w:r w:rsidRPr="00FD6EF6">
        <w:rPr>
          <w:rFonts w:ascii="Times New Roman" w:hAnsi="Times New Roman" w:cs="Times New Roman"/>
          <w:sz w:val="27"/>
          <w:szCs w:val="27"/>
          <w:lang w:val="uk-UA"/>
        </w:rPr>
        <w:t xml:space="preserve">вперше – 3 (5,5 % із загальної кількості звернень); </w:t>
      </w:r>
    </w:p>
    <w:p w:rsidR="00FD6EF6" w:rsidRPr="00FD6EF6" w:rsidRDefault="00FD6EF6" w:rsidP="00FD6EF6">
      <w:pPr>
        <w:pStyle w:val="a9"/>
        <w:numPr>
          <w:ilvl w:val="0"/>
          <w:numId w:val="34"/>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 xml:space="preserve">оформлення </w:t>
      </w:r>
      <w:r w:rsidRPr="00FD6EF6">
        <w:rPr>
          <w:rFonts w:ascii="Times New Roman" w:hAnsi="Times New Roman" w:cs="Times New Roman"/>
          <w:color w:val="000000"/>
          <w:sz w:val="27"/>
          <w:szCs w:val="27"/>
          <w:lang w:val="uk-UA"/>
        </w:rPr>
        <w:t xml:space="preserve">паспорта громадянина України з безконтактним електронним носієм у вигляді ID-картки по досягненню 25- та 45-тирічного віку – </w:t>
      </w:r>
      <w:r w:rsidRPr="00FD6EF6">
        <w:rPr>
          <w:rFonts w:ascii="Times New Roman" w:hAnsi="Times New Roman" w:cs="Times New Roman"/>
          <w:sz w:val="27"/>
          <w:szCs w:val="27"/>
          <w:lang w:val="uk-UA"/>
        </w:rPr>
        <w:t>3                 (5,5 % із загальної кількості звернень);</w:t>
      </w:r>
    </w:p>
    <w:p w:rsidR="00FD6EF6" w:rsidRPr="00FD6EF6" w:rsidRDefault="00FD6EF6" w:rsidP="00FD6EF6">
      <w:pPr>
        <w:pStyle w:val="a9"/>
        <w:numPr>
          <w:ilvl w:val="0"/>
          <w:numId w:val="34"/>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отримання документів про освіту державного зразка – 3 (5,5 % із загальної кількості звернень);</w:t>
      </w:r>
    </w:p>
    <w:p w:rsidR="00FD6EF6" w:rsidRPr="00FD6EF6" w:rsidRDefault="00FD6EF6" w:rsidP="00FD6EF6">
      <w:pPr>
        <w:pStyle w:val="a9"/>
        <w:numPr>
          <w:ilvl w:val="0"/>
          <w:numId w:val="34"/>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 xml:space="preserve">отримання освіти за програмою «Крим – Україна» – 2 (3,6 % із загальної кількості питань); </w:t>
      </w:r>
    </w:p>
    <w:p w:rsidR="00FD6EF6" w:rsidRPr="00FD6EF6" w:rsidRDefault="00FD6EF6" w:rsidP="00FD6EF6">
      <w:pPr>
        <w:pStyle w:val="a9"/>
        <w:numPr>
          <w:ilvl w:val="0"/>
          <w:numId w:val="34"/>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отримання свідоцтва про народження дитини державного зразка – 2 (3,6 % із загальної кількості питань);</w:t>
      </w:r>
    </w:p>
    <w:p w:rsidR="00FD6EF6" w:rsidRPr="00FD6EF6" w:rsidRDefault="00FD6EF6" w:rsidP="00FD6EF6">
      <w:pPr>
        <w:pStyle w:val="a9"/>
        <w:autoSpaceDE w:val="0"/>
        <w:autoSpaceDN w:val="0"/>
        <w:adjustRightInd w:val="0"/>
        <w:spacing w:after="0" w:line="240" w:lineRule="auto"/>
        <w:ind w:left="0" w:firstLine="567"/>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З інших питань до Представництва письмово звернулося 32 особи.</w:t>
      </w:r>
    </w:p>
    <w:p w:rsidR="00FD6EF6" w:rsidRPr="00FD6EF6" w:rsidRDefault="00FD6EF6" w:rsidP="00FD6EF6">
      <w:pPr>
        <w:autoSpaceDE w:val="0"/>
        <w:autoSpaceDN w:val="0"/>
        <w:adjustRightInd w:val="0"/>
        <w:spacing w:after="0" w:line="240" w:lineRule="auto"/>
        <w:ind w:firstLine="567"/>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 xml:space="preserve">Задля отримання первинної правової допомоги на </w:t>
      </w:r>
      <w:r w:rsidRPr="00FD6EF6">
        <w:rPr>
          <w:rFonts w:ascii="Times New Roman" w:hAnsi="Times New Roman" w:cs="Times New Roman"/>
          <w:b/>
          <w:sz w:val="27"/>
          <w:szCs w:val="27"/>
          <w:lang w:val="uk-UA"/>
        </w:rPr>
        <w:t xml:space="preserve">особистому прийомі громадян </w:t>
      </w:r>
      <w:r w:rsidRPr="00FD6EF6">
        <w:rPr>
          <w:rFonts w:ascii="Times New Roman" w:hAnsi="Times New Roman" w:cs="Times New Roman"/>
          <w:sz w:val="27"/>
          <w:szCs w:val="27"/>
          <w:lang w:val="uk-UA"/>
        </w:rPr>
        <w:t xml:space="preserve">найбільше питань надходило щодо: </w:t>
      </w:r>
    </w:p>
    <w:p w:rsidR="00FD6EF6" w:rsidRPr="00FD6EF6" w:rsidRDefault="00FD6EF6" w:rsidP="00FD6EF6">
      <w:pPr>
        <w:pStyle w:val="a9"/>
        <w:numPr>
          <w:ilvl w:val="0"/>
          <w:numId w:val="34"/>
        </w:numPr>
        <w:autoSpaceDE w:val="0"/>
        <w:autoSpaceDN w:val="0"/>
        <w:adjustRightInd w:val="0"/>
        <w:spacing w:after="0" w:line="240" w:lineRule="auto"/>
        <w:ind w:left="0" w:firstLine="567"/>
        <w:jc w:val="both"/>
        <w:rPr>
          <w:rFonts w:ascii="Times New Roman" w:hAnsi="Times New Roman" w:cs="Times New Roman"/>
          <w:sz w:val="27"/>
          <w:szCs w:val="27"/>
          <w:shd w:val="clear" w:color="auto" w:fill="FFFFFF"/>
          <w:lang w:val="uk-UA"/>
        </w:rPr>
      </w:pPr>
      <w:r w:rsidRPr="00FD6EF6">
        <w:rPr>
          <w:rFonts w:ascii="Times New Roman" w:hAnsi="Times New Roman" w:cs="Times New Roman"/>
          <w:sz w:val="27"/>
          <w:szCs w:val="27"/>
          <w:lang w:val="uk-UA"/>
        </w:rPr>
        <w:t xml:space="preserve">оформлення паспорта громадянина України з безконтактним електронним носієм у вигляді ID-картки – 13 (13,4 % із загальної кількості питань); </w:t>
      </w:r>
    </w:p>
    <w:p w:rsidR="00FD6EF6" w:rsidRPr="00FD6EF6" w:rsidRDefault="00FD6EF6" w:rsidP="00FD6EF6">
      <w:pPr>
        <w:pStyle w:val="a9"/>
        <w:numPr>
          <w:ilvl w:val="0"/>
          <w:numId w:val="34"/>
        </w:numPr>
        <w:autoSpaceDE w:val="0"/>
        <w:autoSpaceDN w:val="0"/>
        <w:adjustRightInd w:val="0"/>
        <w:spacing w:after="0" w:line="240" w:lineRule="auto"/>
        <w:ind w:left="0" w:firstLine="567"/>
        <w:jc w:val="both"/>
        <w:rPr>
          <w:rFonts w:ascii="Times New Roman" w:hAnsi="Times New Roman" w:cs="Times New Roman"/>
          <w:sz w:val="27"/>
          <w:szCs w:val="27"/>
          <w:shd w:val="clear" w:color="auto" w:fill="FFFFFF"/>
          <w:lang w:val="uk-UA"/>
        </w:rPr>
      </w:pPr>
      <w:r w:rsidRPr="00FD6EF6">
        <w:rPr>
          <w:rFonts w:ascii="Times New Roman" w:hAnsi="Times New Roman" w:cs="Times New Roman"/>
          <w:sz w:val="27"/>
          <w:szCs w:val="27"/>
          <w:lang w:val="uk-UA"/>
        </w:rPr>
        <w:t xml:space="preserve">перетину адміністративної межі через КПВВ – 13 (13,4 % із загальної кількості питань); </w:t>
      </w:r>
    </w:p>
    <w:p w:rsidR="00FD6EF6" w:rsidRPr="00FD6EF6" w:rsidRDefault="00FD6EF6" w:rsidP="00FD6EF6">
      <w:pPr>
        <w:pStyle w:val="a9"/>
        <w:numPr>
          <w:ilvl w:val="0"/>
          <w:numId w:val="34"/>
        </w:numPr>
        <w:autoSpaceDE w:val="0"/>
        <w:autoSpaceDN w:val="0"/>
        <w:adjustRightInd w:val="0"/>
        <w:spacing w:after="0" w:line="240" w:lineRule="auto"/>
        <w:ind w:left="0" w:firstLine="567"/>
        <w:jc w:val="both"/>
        <w:rPr>
          <w:rFonts w:ascii="Times New Roman" w:hAnsi="Times New Roman" w:cs="Times New Roman"/>
          <w:sz w:val="27"/>
          <w:szCs w:val="27"/>
          <w:shd w:val="clear" w:color="auto" w:fill="FFFFFF"/>
          <w:lang w:val="uk-UA"/>
        </w:rPr>
      </w:pPr>
      <w:r w:rsidRPr="00FD6EF6">
        <w:rPr>
          <w:rFonts w:ascii="Times New Roman" w:hAnsi="Times New Roman" w:cs="Times New Roman"/>
          <w:sz w:val="27"/>
          <w:szCs w:val="27"/>
          <w:lang w:val="uk-UA"/>
        </w:rPr>
        <w:lastRenderedPageBreak/>
        <w:t xml:space="preserve">отримання освіти за програмою «Крим – Україна» – 8 (8,2 % із загальної кількості питань); </w:t>
      </w:r>
    </w:p>
    <w:p w:rsidR="00FD6EF6" w:rsidRPr="00FD6EF6" w:rsidRDefault="00FD6EF6" w:rsidP="00FD6EF6">
      <w:pPr>
        <w:pStyle w:val="a9"/>
        <w:numPr>
          <w:ilvl w:val="0"/>
          <w:numId w:val="34"/>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 xml:space="preserve">оформлення </w:t>
      </w:r>
      <w:r w:rsidRPr="00FD6EF6">
        <w:rPr>
          <w:rFonts w:ascii="Times New Roman" w:hAnsi="Times New Roman" w:cs="Times New Roman"/>
          <w:color w:val="000000"/>
          <w:sz w:val="27"/>
          <w:szCs w:val="27"/>
          <w:lang w:val="uk-UA"/>
        </w:rPr>
        <w:t xml:space="preserve">паспорта громадянина України з безконтактним електронним носієм у вигляді ID-картки по досягненню 25-та та 45-тирічного віку – </w:t>
      </w:r>
      <w:r w:rsidRPr="00FD6EF6">
        <w:rPr>
          <w:rFonts w:ascii="Times New Roman" w:hAnsi="Times New Roman" w:cs="Times New Roman"/>
          <w:sz w:val="27"/>
          <w:szCs w:val="27"/>
          <w:lang w:val="uk-UA"/>
        </w:rPr>
        <w:t>5        (5,2 % із загальної кількості звернень);</w:t>
      </w:r>
    </w:p>
    <w:p w:rsidR="00FD6EF6" w:rsidRPr="00FD6EF6" w:rsidRDefault="00FD6EF6" w:rsidP="00FD6EF6">
      <w:pPr>
        <w:pStyle w:val="a9"/>
        <w:numPr>
          <w:ilvl w:val="0"/>
          <w:numId w:val="34"/>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оформлення паспорта громадянина України для виїзду за кордон – 5 (5,2 % із загальної кількості звернень);</w:t>
      </w:r>
    </w:p>
    <w:p w:rsidR="00FD6EF6" w:rsidRPr="00FD6EF6" w:rsidRDefault="00FD6EF6" w:rsidP="00FD6EF6">
      <w:pPr>
        <w:pStyle w:val="a9"/>
        <w:numPr>
          <w:ilvl w:val="0"/>
          <w:numId w:val="34"/>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відновлення паспорта громадянина України у зв’язку з втратою, псуванням, тощо – 5 (5,2 % із загальної кількості звернень);</w:t>
      </w:r>
    </w:p>
    <w:p w:rsidR="00FD6EF6" w:rsidRPr="00FD6EF6" w:rsidRDefault="00FD6EF6" w:rsidP="00FD6EF6">
      <w:pPr>
        <w:pStyle w:val="a9"/>
        <w:numPr>
          <w:ilvl w:val="0"/>
          <w:numId w:val="34"/>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отримання паспорта громадянина вперше після досягнення 18 років – 5 (5,2 % із загальної кількості звернень).</w:t>
      </w:r>
    </w:p>
    <w:p w:rsidR="00FD6EF6" w:rsidRPr="00FD6EF6" w:rsidRDefault="00FD6EF6" w:rsidP="00FD6EF6">
      <w:pPr>
        <w:pStyle w:val="a9"/>
        <w:autoSpaceDE w:val="0"/>
        <w:autoSpaceDN w:val="0"/>
        <w:adjustRightInd w:val="0"/>
        <w:spacing w:after="0" w:line="240" w:lineRule="auto"/>
        <w:ind w:left="0" w:firstLine="567"/>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З інших питань на особистому прийомі громадян до Представництва звернулося 43 особи.</w:t>
      </w:r>
    </w:p>
    <w:p w:rsidR="00FD6EF6" w:rsidRPr="00FD6EF6" w:rsidRDefault="00FD6EF6" w:rsidP="00FD6EF6">
      <w:pPr>
        <w:autoSpaceDE w:val="0"/>
        <w:autoSpaceDN w:val="0"/>
        <w:adjustRightInd w:val="0"/>
        <w:spacing w:after="0" w:line="240" w:lineRule="auto"/>
        <w:ind w:firstLine="567"/>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 xml:space="preserve">На телефонну </w:t>
      </w:r>
      <w:r w:rsidRPr="00FD6EF6">
        <w:rPr>
          <w:rFonts w:ascii="Times New Roman" w:hAnsi="Times New Roman" w:cs="Times New Roman"/>
          <w:b/>
          <w:sz w:val="27"/>
          <w:szCs w:val="27"/>
          <w:lang w:val="uk-UA"/>
        </w:rPr>
        <w:t xml:space="preserve">«гарячу лінію» </w:t>
      </w:r>
      <w:r w:rsidRPr="00FD6EF6">
        <w:rPr>
          <w:rFonts w:ascii="Times New Roman" w:hAnsi="Times New Roman" w:cs="Times New Roman"/>
          <w:sz w:val="27"/>
          <w:szCs w:val="27"/>
          <w:lang w:val="uk-UA"/>
        </w:rPr>
        <w:t>Представництва найчастіше зверталися з наступних питань:</w:t>
      </w:r>
    </w:p>
    <w:p w:rsidR="00FD6EF6" w:rsidRPr="00FD6EF6" w:rsidRDefault="00FD6EF6" w:rsidP="00FD6EF6">
      <w:pPr>
        <w:pStyle w:val="a9"/>
        <w:numPr>
          <w:ilvl w:val="0"/>
          <w:numId w:val="34"/>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 xml:space="preserve">перетин адміністративної межі через КПВВ – 19 (17,8 % із загальної кількості питань); </w:t>
      </w:r>
    </w:p>
    <w:p w:rsidR="00FD6EF6" w:rsidRPr="00FD6EF6" w:rsidRDefault="00FD6EF6" w:rsidP="00FD6EF6">
      <w:pPr>
        <w:pStyle w:val="a9"/>
        <w:numPr>
          <w:ilvl w:val="0"/>
          <w:numId w:val="34"/>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 xml:space="preserve">оформлення паспорта громадянина України з безконтактним електронним носієм у вигляді ID-картки – 17 (15,9 % із загальної кількості питань); </w:t>
      </w:r>
    </w:p>
    <w:p w:rsidR="00FD6EF6" w:rsidRPr="00FD6EF6" w:rsidRDefault="00FD6EF6" w:rsidP="00FD6EF6">
      <w:pPr>
        <w:pStyle w:val="a9"/>
        <w:numPr>
          <w:ilvl w:val="0"/>
          <w:numId w:val="34"/>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 xml:space="preserve">оформлення </w:t>
      </w:r>
      <w:r w:rsidRPr="00FD6EF6">
        <w:rPr>
          <w:rFonts w:ascii="Times New Roman" w:hAnsi="Times New Roman" w:cs="Times New Roman"/>
          <w:color w:val="000000"/>
          <w:sz w:val="27"/>
          <w:szCs w:val="27"/>
          <w:lang w:val="uk-UA"/>
        </w:rPr>
        <w:t xml:space="preserve">паспорта громадянина України з безконтактним електронним носієм у вигляді ID-картки по досягненню 25-та та 45-тирічного віку – </w:t>
      </w:r>
      <w:r w:rsidRPr="00FD6EF6">
        <w:rPr>
          <w:rFonts w:ascii="Times New Roman" w:hAnsi="Times New Roman" w:cs="Times New Roman"/>
          <w:sz w:val="27"/>
          <w:szCs w:val="27"/>
          <w:lang w:val="uk-UA"/>
        </w:rPr>
        <w:t>9  (8,4 % із загальної кількості звернень);</w:t>
      </w:r>
    </w:p>
    <w:p w:rsidR="00FD6EF6" w:rsidRPr="00FD6EF6" w:rsidRDefault="00FD6EF6" w:rsidP="00FD6EF6">
      <w:pPr>
        <w:pStyle w:val="a9"/>
        <w:numPr>
          <w:ilvl w:val="0"/>
          <w:numId w:val="34"/>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 xml:space="preserve">оформлення паспорта громадянина України для виїзду за кордон – 8 (7,5 % із загальної кількості питань); </w:t>
      </w:r>
    </w:p>
    <w:p w:rsidR="00FD6EF6" w:rsidRPr="00FD6EF6" w:rsidRDefault="00FD6EF6" w:rsidP="00FD6EF6">
      <w:pPr>
        <w:pStyle w:val="a9"/>
        <w:numPr>
          <w:ilvl w:val="0"/>
          <w:numId w:val="34"/>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отримання паспорта громадянина вперше після досягнення 18 років – 7</w:t>
      </w:r>
      <w:r>
        <w:rPr>
          <w:rFonts w:ascii="Times New Roman" w:hAnsi="Times New Roman" w:cs="Times New Roman"/>
          <w:sz w:val="27"/>
          <w:szCs w:val="27"/>
          <w:lang w:val="uk-UA"/>
        </w:rPr>
        <w:t xml:space="preserve">                  </w:t>
      </w:r>
      <w:r w:rsidRPr="00FD6EF6">
        <w:rPr>
          <w:rFonts w:ascii="Times New Roman" w:hAnsi="Times New Roman" w:cs="Times New Roman"/>
          <w:sz w:val="27"/>
          <w:szCs w:val="27"/>
          <w:lang w:val="uk-UA"/>
        </w:rPr>
        <w:t xml:space="preserve"> (6,5 % із загальної кількості питань); </w:t>
      </w:r>
    </w:p>
    <w:p w:rsidR="00FD6EF6" w:rsidRPr="00FD6EF6" w:rsidRDefault="00FD6EF6" w:rsidP="00FD6EF6">
      <w:pPr>
        <w:pStyle w:val="a9"/>
        <w:numPr>
          <w:ilvl w:val="0"/>
          <w:numId w:val="34"/>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 xml:space="preserve">оформлення спадщини, майнові питання – 6 (5,6 % із загальної кількості питань); </w:t>
      </w:r>
    </w:p>
    <w:p w:rsidR="00FD6EF6" w:rsidRPr="00FD6EF6" w:rsidRDefault="00FD6EF6" w:rsidP="00FD6EF6">
      <w:pPr>
        <w:pStyle w:val="a9"/>
        <w:numPr>
          <w:ilvl w:val="0"/>
          <w:numId w:val="34"/>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FD6EF6">
        <w:rPr>
          <w:rFonts w:ascii="Times New Roman" w:hAnsi="Times New Roman" w:cs="Times New Roman"/>
          <w:sz w:val="27"/>
          <w:szCs w:val="27"/>
          <w:shd w:val="clear" w:color="auto" w:fill="FFFFFF"/>
          <w:lang w:val="uk-UA"/>
        </w:rPr>
        <w:t xml:space="preserve">внесення до Єдиного державного демографічного реєстру даних про особу, </w:t>
      </w:r>
      <w:r>
        <w:rPr>
          <w:rFonts w:ascii="Times New Roman" w:hAnsi="Times New Roman" w:cs="Times New Roman"/>
          <w:sz w:val="27"/>
          <w:szCs w:val="27"/>
          <w:shd w:val="clear" w:color="auto" w:fill="FFFFFF"/>
          <w:lang w:val="uk-UA"/>
        </w:rPr>
        <w:t xml:space="preserve">              </w:t>
      </w:r>
      <w:r w:rsidRPr="00FD6EF6">
        <w:rPr>
          <w:rFonts w:ascii="Times New Roman" w:hAnsi="Times New Roman" w:cs="Times New Roman"/>
          <w:sz w:val="27"/>
          <w:szCs w:val="27"/>
          <w:shd w:val="clear" w:color="auto" w:fill="FFFFFF"/>
          <w:lang w:val="uk-UA"/>
        </w:rPr>
        <w:t xml:space="preserve">а саме інформації про місце проживання </w:t>
      </w:r>
      <w:r w:rsidRPr="00FD6EF6">
        <w:rPr>
          <w:rFonts w:ascii="Times New Roman" w:hAnsi="Times New Roman" w:cs="Times New Roman"/>
          <w:sz w:val="27"/>
          <w:szCs w:val="27"/>
          <w:lang w:val="uk-UA"/>
        </w:rPr>
        <w:t xml:space="preserve">– 5 (4,7 % із загальної кількості питань); </w:t>
      </w:r>
    </w:p>
    <w:p w:rsidR="00FD6EF6" w:rsidRPr="00FD6EF6" w:rsidRDefault="00FD6EF6" w:rsidP="00FD6EF6">
      <w:pPr>
        <w:pStyle w:val="a9"/>
        <w:numPr>
          <w:ilvl w:val="0"/>
          <w:numId w:val="34"/>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отримання освіти за програмою «Крим – Україна» – 4 (3,7 % із загальної кількості питань);</w:t>
      </w:r>
    </w:p>
    <w:p w:rsidR="00FD6EF6" w:rsidRPr="00FD6EF6" w:rsidRDefault="00FD6EF6" w:rsidP="00FD6EF6">
      <w:pPr>
        <w:pStyle w:val="a9"/>
        <w:numPr>
          <w:ilvl w:val="0"/>
          <w:numId w:val="34"/>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відновлення паспорта громадянина України у зв’язку з втратою, псуванням, тощо – 4 (3,7 % із загальної кількості звернень).</w:t>
      </w:r>
    </w:p>
    <w:p w:rsidR="00FD6EF6" w:rsidRPr="00FD6EF6" w:rsidRDefault="00FD6EF6" w:rsidP="00FD6EF6">
      <w:pPr>
        <w:autoSpaceDE w:val="0"/>
        <w:autoSpaceDN w:val="0"/>
        <w:adjustRightInd w:val="0"/>
        <w:spacing w:after="0" w:line="240" w:lineRule="auto"/>
        <w:ind w:firstLine="567"/>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З інших питань на особистому прийомі громадян до Представництва звернулося 28 осіб.</w:t>
      </w:r>
    </w:p>
    <w:p w:rsidR="00FD6EF6" w:rsidRPr="00FD6EF6" w:rsidRDefault="00FD6EF6" w:rsidP="00FD6EF6">
      <w:pPr>
        <w:spacing w:after="0" w:line="240" w:lineRule="auto"/>
        <w:ind w:firstLine="567"/>
        <w:jc w:val="both"/>
        <w:rPr>
          <w:rFonts w:ascii="Times New Roman" w:hAnsi="Times New Roman" w:cs="Times New Roman"/>
          <w:sz w:val="27"/>
          <w:szCs w:val="27"/>
          <w:lang w:val="uk-UA"/>
        </w:rPr>
      </w:pPr>
      <w:r w:rsidRPr="00FD6EF6">
        <w:rPr>
          <w:rFonts w:ascii="Times New Roman" w:hAnsi="Times New Roman" w:cs="Times New Roman"/>
          <w:sz w:val="27"/>
          <w:szCs w:val="27"/>
          <w:lang w:val="uk-UA"/>
        </w:rPr>
        <w:t xml:space="preserve">Усі звернення опрацьовані Представництвом в межах компетенції у встановлені законодавством терміни. </w:t>
      </w:r>
    </w:p>
    <w:p w:rsidR="00FD6EF6" w:rsidRPr="00FD6EF6" w:rsidRDefault="00FD6EF6" w:rsidP="00FD6EF6">
      <w:pPr>
        <w:spacing w:after="0" w:line="240" w:lineRule="auto"/>
        <w:ind w:firstLine="567"/>
        <w:jc w:val="both"/>
        <w:rPr>
          <w:rFonts w:ascii="Times New Roman" w:hAnsi="Times New Roman" w:cs="Times New Roman"/>
          <w:sz w:val="27"/>
          <w:szCs w:val="27"/>
          <w:shd w:val="clear" w:color="auto" w:fill="FFFFFF"/>
          <w:lang w:val="uk-UA"/>
        </w:rPr>
      </w:pPr>
      <w:r w:rsidRPr="00FD6EF6">
        <w:rPr>
          <w:rFonts w:ascii="Times New Roman" w:hAnsi="Times New Roman" w:cs="Times New Roman"/>
          <w:sz w:val="27"/>
          <w:szCs w:val="27"/>
          <w:shd w:val="clear" w:color="auto" w:fill="FFFFFF"/>
          <w:lang w:val="uk-UA"/>
        </w:rPr>
        <w:t>У ІІ кварталі 2019 року до Представництва надійшло 11 запитів на публічну інформацію відповідно до Закону України «Про доступ до публічної інформації». Запити опрацьовано у встановлені законодавством терміни.</w:t>
      </w:r>
    </w:p>
    <w:p w:rsidR="00FD6EF6" w:rsidRPr="00FD6EF6" w:rsidRDefault="00FD6EF6" w:rsidP="00FD6EF6">
      <w:pPr>
        <w:pStyle w:val="a9"/>
        <w:numPr>
          <w:ilvl w:val="0"/>
          <w:numId w:val="35"/>
        </w:numPr>
        <w:tabs>
          <w:tab w:val="left" w:pos="851"/>
        </w:tabs>
        <w:spacing w:after="0" w:line="240" w:lineRule="auto"/>
        <w:ind w:left="0" w:firstLine="567"/>
        <w:jc w:val="both"/>
        <w:rPr>
          <w:rFonts w:ascii="Times New Roman" w:hAnsi="Times New Roman" w:cs="Times New Roman"/>
          <w:sz w:val="27"/>
          <w:szCs w:val="27"/>
          <w:shd w:val="clear" w:color="auto" w:fill="FFFFFF"/>
          <w:lang w:val="uk-UA"/>
        </w:rPr>
      </w:pPr>
      <w:r w:rsidRPr="00FD6EF6">
        <w:rPr>
          <w:rFonts w:ascii="Times New Roman" w:hAnsi="Times New Roman" w:cs="Times New Roman"/>
          <w:i/>
          <w:sz w:val="27"/>
          <w:szCs w:val="27"/>
          <w:shd w:val="clear" w:color="auto" w:fill="FFFFFF"/>
          <w:lang w:val="uk-UA"/>
        </w:rPr>
        <w:t>Резонансних звернень на протиправні дії та порушення міжнародних норм у сфері дотримання прав людини за звітний період не надходило</w:t>
      </w:r>
      <w:r w:rsidRPr="00FD6EF6">
        <w:rPr>
          <w:rFonts w:ascii="Times New Roman" w:hAnsi="Times New Roman" w:cs="Times New Roman"/>
          <w:sz w:val="27"/>
          <w:szCs w:val="27"/>
          <w:shd w:val="clear" w:color="auto" w:fill="FFFFFF"/>
          <w:lang w:val="uk-UA"/>
        </w:rPr>
        <w:t>.</w:t>
      </w:r>
    </w:p>
    <w:p w:rsidR="00FD6EF6" w:rsidRDefault="00FD6EF6" w:rsidP="00FD6EF6">
      <w:pPr>
        <w:autoSpaceDE w:val="0"/>
        <w:autoSpaceDN w:val="0"/>
        <w:adjustRightInd w:val="0"/>
        <w:spacing w:after="0" w:line="240" w:lineRule="auto"/>
        <w:ind w:firstLine="539"/>
        <w:jc w:val="both"/>
        <w:rPr>
          <w:rFonts w:ascii="Times New Roman" w:hAnsi="Times New Roman" w:cs="Times New Roman"/>
          <w:sz w:val="27"/>
          <w:szCs w:val="27"/>
          <w:shd w:val="clear" w:color="auto" w:fill="FFFFFF"/>
          <w:lang w:val="uk-UA"/>
        </w:rPr>
      </w:pPr>
    </w:p>
    <w:p w:rsidR="00FD6EF6" w:rsidRDefault="00FD6EF6" w:rsidP="00FD6EF6">
      <w:pPr>
        <w:autoSpaceDE w:val="0"/>
        <w:autoSpaceDN w:val="0"/>
        <w:adjustRightInd w:val="0"/>
        <w:spacing w:after="0" w:line="240" w:lineRule="auto"/>
        <w:ind w:firstLine="539"/>
        <w:jc w:val="both"/>
        <w:rPr>
          <w:rFonts w:ascii="Times New Roman" w:hAnsi="Times New Roman" w:cs="Times New Roman"/>
          <w:sz w:val="27"/>
          <w:szCs w:val="27"/>
          <w:shd w:val="clear" w:color="auto" w:fill="FFFFFF"/>
          <w:lang w:val="uk-UA"/>
        </w:rPr>
      </w:pPr>
    </w:p>
    <w:p w:rsidR="00FD6EF6" w:rsidRPr="00FD6EF6" w:rsidRDefault="00FD6EF6" w:rsidP="00FD6EF6">
      <w:pPr>
        <w:autoSpaceDE w:val="0"/>
        <w:autoSpaceDN w:val="0"/>
        <w:adjustRightInd w:val="0"/>
        <w:spacing w:after="0" w:line="240" w:lineRule="auto"/>
        <w:ind w:firstLine="539"/>
        <w:jc w:val="both"/>
        <w:rPr>
          <w:rFonts w:ascii="Times New Roman" w:hAnsi="Times New Roman" w:cs="Times New Roman"/>
          <w:sz w:val="27"/>
          <w:szCs w:val="27"/>
          <w:shd w:val="clear" w:color="auto" w:fill="FFFFFF"/>
          <w:lang w:val="uk-UA"/>
        </w:rPr>
      </w:pPr>
    </w:p>
    <w:p w:rsidR="00FD6EF6" w:rsidRPr="00FD6EF6" w:rsidRDefault="00FD6EF6" w:rsidP="00FD6EF6">
      <w:pPr>
        <w:pStyle w:val="a9"/>
        <w:spacing w:after="0" w:line="240" w:lineRule="auto"/>
        <w:ind w:left="709"/>
        <w:jc w:val="both"/>
        <w:rPr>
          <w:rFonts w:ascii="Times New Roman" w:hAnsi="Times New Roman" w:cs="Times New Roman"/>
          <w:b/>
          <w:bCs/>
          <w:i/>
          <w:sz w:val="27"/>
          <w:szCs w:val="27"/>
          <w:lang w:val="uk-UA"/>
        </w:rPr>
      </w:pPr>
      <w:r>
        <w:rPr>
          <w:rFonts w:ascii="Times New Roman" w:hAnsi="Times New Roman" w:cs="Times New Roman"/>
          <w:b/>
          <w:bCs/>
          <w:i/>
          <w:sz w:val="27"/>
          <w:szCs w:val="27"/>
          <w:lang w:val="uk-UA"/>
        </w:rPr>
        <w:lastRenderedPageBreak/>
        <w:t>5.2.</w:t>
      </w:r>
      <w:r w:rsidRPr="00FD6EF6">
        <w:rPr>
          <w:rFonts w:ascii="Times New Roman" w:hAnsi="Times New Roman" w:cs="Times New Roman"/>
          <w:b/>
          <w:bCs/>
          <w:i/>
          <w:sz w:val="27"/>
          <w:szCs w:val="27"/>
          <w:lang w:val="uk-UA"/>
        </w:rPr>
        <w:t xml:space="preserve"> Основна тематика проблемних питань </w:t>
      </w:r>
    </w:p>
    <w:p w:rsidR="00FD6EF6" w:rsidRPr="00FD6EF6" w:rsidRDefault="00FD6EF6" w:rsidP="00FD6EF6">
      <w:pPr>
        <w:pStyle w:val="a9"/>
        <w:numPr>
          <w:ilvl w:val="0"/>
          <w:numId w:val="38"/>
        </w:numPr>
        <w:spacing w:after="0" w:line="240" w:lineRule="auto"/>
        <w:ind w:left="0" w:firstLine="567"/>
        <w:jc w:val="both"/>
        <w:rPr>
          <w:rFonts w:ascii="Times New Roman" w:hAnsi="Times New Roman" w:cs="Times New Roman"/>
          <w:sz w:val="27"/>
          <w:szCs w:val="27"/>
          <w:shd w:val="clear" w:color="auto" w:fill="FFFFFF"/>
          <w:lang w:val="uk-UA"/>
        </w:rPr>
      </w:pPr>
      <w:r w:rsidRPr="00FD6EF6">
        <w:rPr>
          <w:rFonts w:ascii="Times New Roman" w:hAnsi="Times New Roman" w:cs="Times New Roman"/>
          <w:sz w:val="27"/>
          <w:szCs w:val="27"/>
          <w:shd w:val="clear" w:color="auto" w:fill="FFFFFF"/>
          <w:lang w:val="uk-UA"/>
        </w:rPr>
        <w:t>Найбільш значимі питання, що порушуються у зверненнях громадяни, які проживають на тимчасово окупованій території або переселилися з неї та перебувають на території України на законних підставах:</w:t>
      </w:r>
    </w:p>
    <w:p w:rsidR="00FD6EF6" w:rsidRPr="00FD6EF6" w:rsidRDefault="00FD6EF6" w:rsidP="00FD6EF6">
      <w:pPr>
        <w:pStyle w:val="a9"/>
        <w:numPr>
          <w:ilvl w:val="0"/>
          <w:numId w:val="38"/>
        </w:numPr>
        <w:spacing w:after="0" w:line="240" w:lineRule="auto"/>
        <w:ind w:left="0" w:firstLine="567"/>
        <w:jc w:val="both"/>
        <w:rPr>
          <w:rFonts w:ascii="Times New Roman" w:hAnsi="Times New Roman" w:cs="Times New Roman"/>
          <w:sz w:val="27"/>
          <w:szCs w:val="27"/>
          <w:shd w:val="clear" w:color="auto" w:fill="FFFFFF"/>
          <w:lang w:val="uk-UA"/>
        </w:rPr>
      </w:pPr>
      <w:r w:rsidRPr="00FD6EF6">
        <w:rPr>
          <w:rFonts w:ascii="Times New Roman" w:hAnsi="Times New Roman" w:cs="Times New Roman"/>
          <w:sz w:val="27"/>
          <w:szCs w:val="27"/>
          <w:shd w:val="clear" w:color="auto" w:fill="FFFFFF"/>
          <w:lang w:val="uk-UA"/>
        </w:rPr>
        <w:t>внесення до Єдиного державного демографічного реєстру даних про особу, а саме інформації про місце проживання;</w:t>
      </w:r>
    </w:p>
    <w:p w:rsidR="00FD6EF6" w:rsidRPr="00FD6EF6" w:rsidRDefault="00FD6EF6" w:rsidP="00FD6EF6">
      <w:pPr>
        <w:pStyle w:val="a9"/>
        <w:numPr>
          <w:ilvl w:val="0"/>
          <w:numId w:val="38"/>
        </w:numPr>
        <w:spacing w:after="0" w:line="240" w:lineRule="auto"/>
        <w:ind w:left="0" w:firstLine="567"/>
        <w:jc w:val="both"/>
        <w:rPr>
          <w:rFonts w:ascii="Times New Roman" w:hAnsi="Times New Roman" w:cs="Times New Roman"/>
          <w:sz w:val="27"/>
          <w:szCs w:val="27"/>
          <w:shd w:val="clear" w:color="auto" w:fill="FFFFFF"/>
          <w:lang w:val="uk-UA"/>
        </w:rPr>
      </w:pPr>
      <w:r w:rsidRPr="00FD6EF6">
        <w:rPr>
          <w:rFonts w:ascii="Times New Roman" w:hAnsi="Times New Roman" w:cs="Times New Roman"/>
          <w:sz w:val="27"/>
          <w:szCs w:val="27"/>
          <w:shd w:val="clear" w:color="auto" w:fill="FFFFFF"/>
          <w:lang w:val="uk-UA"/>
        </w:rPr>
        <w:t>продовження здобуття громадянами, які проживають на тимчасово окупованій території АР Крим або переселилися з неї, певного освітнього рівня на території інших регіонів України за рахунок коштів державного бюджету;</w:t>
      </w:r>
    </w:p>
    <w:p w:rsidR="00FD6EF6" w:rsidRPr="00FD6EF6" w:rsidRDefault="00FD6EF6" w:rsidP="00FD6EF6">
      <w:pPr>
        <w:pStyle w:val="a9"/>
        <w:numPr>
          <w:ilvl w:val="0"/>
          <w:numId w:val="38"/>
        </w:numPr>
        <w:spacing w:after="0" w:line="240" w:lineRule="auto"/>
        <w:ind w:left="0" w:firstLine="567"/>
        <w:jc w:val="both"/>
        <w:rPr>
          <w:rFonts w:ascii="Times New Roman" w:hAnsi="Times New Roman" w:cs="Times New Roman"/>
          <w:sz w:val="27"/>
          <w:szCs w:val="27"/>
          <w:shd w:val="clear" w:color="auto" w:fill="FFFFFF"/>
          <w:lang w:val="uk-UA"/>
        </w:rPr>
      </w:pPr>
      <w:r w:rsidRPr="00FD6EF6">
        <w:rPr>
          <w:rFonts w:ascii="Times New Roman" w:hAnsi="Times New Roman" w:cs="Times New Roman"/>
          <w:sz w:val="27"/>
          <w:szCs w:val="27"/>
          <w:shd w:val="clear" w:color="auto" w:fill="FFFFFF"/>
          <w:lang w:val="uk-UA"/>
        </w:rPr>
        <w:t>розголошення персональних даних осіб, які проживають на тимчасово окупованій території АР Крим або переселилися з неї, під час забезпечення реалізації їх права на пенсійне забезпечення;</w:t>
      </w:r>
    </w:p>
    <w:p w:rsidR="00FD6EF6" w:rsidRPr="00FD6EF6" w:rsidRDefault="00FD6EF6" w:rsidP="00FD6EF6">
      <w:pPr>
        <w:pStyle w:val="a9"/>
        <w:numPr>
          <w:ilvl w:val="0"/>
          <w:numId w:val="38"/>
        </w:numPr>
        <w:spacing w:after="0" w:line="240" w:lineRule="auto"/>
        <w:ind w:left="0" w:firstLine="567"/>
        <w:jc w:val="both"/>
        <w:rPr>
          <w:rFonts w:ascii="Times New Roman" w:hAnsi="Times New Roman" w:cs="Times New Roman"/>
          <w:sz w:val="27"/>
          <w:szCs w:val="27"/>
          <w:shd w:val="clear" w:color="auto" w:fill="FFFFFF"/>
          <w:lang w:val="uk-UA"/>
        </w:rPr>
      </w:pPr>
      <w:r w:rsidRPr="00FD6EF6">
        <w:rPr>
          <w:rFonts w:ascii="Times New Roman" w:hAnsi="Times New Roman" w:cs="Times New Roman"/>
          <w:sz w:val="27"/>
          <w:szCs w:val="27"/>
          <w:shd w:val="clear" w:color="auto" w:fill="FFFFFF"/>
          <w:lang w:val="uk-UA"/>
        </w:rPr>
        <w:t>перетин адміністративної межі через КПВВ особами, які подали документи до органів Державної міграційної служби України для отримання документів, що підтверджують громадянство України;</w:t>
      </w:r>
    </w:p>
    <w:p w:rsidR="00FD6EF6" w:rsidRPr="00FD6EF6" w:rsidRDefault="00FD6EF6" w:rsidP="00FD6EF6">
      <w:pPr>
        <w:pStyle w:val="a9"/>
        <w:numPr>
          <w:ilvl w:val="0"/>
          <w:numId w:val="38"/>
        </w:numPr>
        <w:spacing w:after="0" w:line="240" w:lineRule="auto"/>
        <w:ind w:left="0" w:firstLine="567"/>
        <w:jc w:val="both"/>
        <w:rPr>
          <w:rFonts w:ascii="Times New Roman" w:hAnsi="Times New Roman" w:cs="Times New Roman"/>
          <w:sz w:val="27"/>
          <w:szCs w:val="27"/>
          <w:shd w:val="clear" w:color="auto" w:fill="FFFFFF"/>
          <w:lang w:val="uk-UA"/>
        </w:rPr>
      </w:pPr>
      <w:r w:rsidRPr="00FD6EF6">
        <w:rPr>
          <w:rFonts w:ascii="Times New Roman" w:hAnsi="Times New Roman" w:cs="Times New Roman"/>
          <w:sz w:val="27"/>
          <w:szCs w:val="27"/>
          <w:shd w:val="clear" w:color="auto" w:fill="FFFFFF"/>
          <w:lang w:val="uk-UA"/>
        </w:rPr>
        <w:t>процедура оформлення паспорта громадянина України вперше особою, якій вже виповнилось 18 років;</w:t>
      </w:r>
    </w:p>
    <w:p w:rsidR="00FD6EF6" w:rsidRPr="00FD6EF6" w:rsidRDefault="00FD6EF6" w:rsidP="00FD6EF6">
      <w:pPr>
        <w:pStyle w:val="a9"/>
        <w:numPr>
          <w:ilvl w:val="0"/>
          <w:numId w:val="38"/>
        </w:numPr>
        <w:spacing w:after="0" w:line="240" w:lineRule="auto"/>
        <w:ind w:left="0" w:firstLine="567"/>
        <w:jc w:val="both"/>
        <w:rPr>
          <w:rFonts w:ascii="Times New Roman" w:hAnsi="Times New Roman" w:cs="Times New Roman"/>
          <w:sz w:val="27"/>
          <w:szCs w:val="27"/>
          <w:shd w:val="clear" w:color="auto" w:fill="FFFFFF"/>
          <w:lang w:val="uk-UA"/>
        </w:rPr>
      </w:pPr>
      <w:r w:rsidRPr="00FD6EF6">
        <w:rPr>
          <w:rFonts w:ascii="Times New Roman" w:hAnsi="Times New Roman" w:cs="Times New Roman"/>
          <w:sz w:val="27"/>
          <w:szCs w:val="27"/>
          <w:shd w:val="clear" w:color="auto" w:fill="FFFFFF"/>
          <w:lang w:val="uk-UA"/>
        </w:rPr>
        <w:t>проходження процедури встановлення особи для осіб, які втратили, зіпсували паспорт громадянина України, або документи яких були вилучені окупаційною владою РФ.</w:t>
      </w:r>
    </w:p>
    <w:p w:rsidR="00FD6EF6" w:rsidRDefault="00FD6EF6" w:rsidP="00FD6EF6">
      <w:pPr>
        <w:pStyle w:val="a9"/>
        <w:spacing w:after="0" w:line="240" w:lineRule="auto"/>
        <w:ind w:left="0" w:firstLine="567"/>
        <w:jc w:val="both"/>
        <w:rPr>
          <w:rFonts w:ascii="Times New Roman" w:hAnsi="Times New Roman" w:cs="Times New Roman"/>
          <w:b/>
          <w:sz w:val="27"/>
          <w:szCs w:val="27"/>
          <w:shd w:val="clear" w:color="auto" w:fill="FFFFFF"/>
          <w:lang w:val="uk-UA"/>
        </w:rPr>
      </w:pPr>
    </w:p>
    <w:p w:rsidR="006F4674" w:rsidRPr="00FD6EF6" w:rsidRDefault="00D42D30" w:rsidP="00FD6EF6">
      <w:pPr>
        <w:pStyle w:val="a9"/>
        <w:spacing w:after="0" w:line="240" w:lineRule="auto"/>
        <w:ind w:left="0" w:firstLine="567"/>
        <w:jc w:val="both"/>
        <w:rPr>
          <w:rFonts w:ascii="Times New Roman" w:hAnsi="Times New Roman" w:cs="Times New Roman"/>
          <w:b/>
          <w:sz w:val="27"/>
          <w:szCs w:val="27"/>
          <w:shd w:val="clear" w:color="auto" w:fill="FFFFFF"/>
          <w:lang w:val="uk-UA"/>
        </w:rPr>
      </w:pPr>
      <w:r w:rsidRPr="00FD6EF6">
        <w:rPr>
          <w:rFonts w:ascii="Times New Roman" w:hAnsi="Times New Roman" w:cs="Times New Roman"/>
          <w:b/>
          <w:sz w:val="27"/>
          <w:szCs w:val="27"/>
          <w:shd w:val="clear" w:color="auto" w:fill="FFFFFF"/>
          <w:lang w:val="uk-UA"/>
        </w:rPr>
        <w:t>6</w:t>
      </w:r>
      <w:r w:rsidR="00C64B51" w:rsidRPr="00FD6EF6">
        <w:rPr>
          <w:rFonts w:ascii="Times New Roman" w:hAnsi="Times New Roman" w:cs="Times New Roman"/>
          <w:b/>
          <w:sz w:val="27"/>
          <w:szCs w:val="27"/>
          <w:shd w:val="clear" w:color="auto" w:fill="FFFFFF"/>
          <w:lang w:val="uk-UA"/>
        </w:rPr>
        <w:t>.</w:t>
      </w:r>
      <w:r w:rsidR="00C821A2" w:rsidRPr="00FD6EF6">
        <w:rPr>
          <w:rFonts w:ascii="Times New Roman" w:hAnsi="Times New Roman" w:cs="Times New Roman"/>
          <w:b/>
          <w:sz w:val="27"/>
          <w:szCs w:val="27"/>
          <w:shd w:val="clear" w:color="auto" w:fill="FFFFFF"/>
          <w:lang w:val="uk-UA"/>
        </w:rPr>
        <w:t xml:space="preserve"> </w:t>
      </w:r>
      <w:r w:rsidR="00C64B51" w:rsidRPr="00FD6EF6">
        <w:rPr>
          <w:rFonts w:ascii="Times New Roman" w:hAnsi="Times New Roman" w:cs="Times New Roman"/>
          <w:b/>
          <w:sz w:val="27"/>
          <w:szCs w:val="27"/>
          <w:shd w:val="clear" w:color="auto" w:fill="FFFFFF"/>
          <w:lang w:val="uk-UA"/>
        </w:rPr>
        <w:t>Діяльність органів окупаційної влади</w:t>
      </w:r>
      <w:r w:rsidR="00C0617D" w:rsidRPr="00FD6EF6">
        <w:rPr>
          <w:rFonts w:ascii="Times New Roman" w:hAnsi="Times New Roman" w:cs="Times New Roman"/>
          <w:b/>
          <w:bCs/>
          <w:iCs/>
          <w:sz w:val="27"/>
          <w:szCs w:val="27"/>
          <w:lang w:val="uk-UA"/>
        </w:rPr>
        <w:t xml:space="preserve"> на ТОТ України в Криму</w:t>
      </w:r>
    </w:p>
    <w:p w:rsidR="00C64B51" w:rsidRPr="00FD6EF6" w:rsidRDefault="006F4674" w:rsidP="00FD6EF6">
      <w:pPr>
        <w:spacing w:after="0" w:line="240" w:lineRule="auto"/>
        <w:ind w:firstLine="567"/>
        <w:jc w:val="both"/>
        <w:rPr>
          <w:rFonts w:ascii="Times New Roman" w:hAnsi="Times New Roman" w:cs="Times New Roman"/>
          <w:b/>
          <w:bCs/>
          <w:i/>
          <w:iCs/>
          <w:sz w:val="27"/>
          <w:szCs w:val="27"/>
          <w:lang w:val="uk-UA"/>
        </w:rPr>
      </w:pPr>
      <w:r w:rsidRPr="00FD6EF6">
        <w:rPr>
          <w:rFonts w:ascii="Times New Roman" w:hAnsi="Times New Roman" w:cs="Times New Roman"/>
          <w:b/>
          <w:i/>
          <w:sz w:val="27"/>
          <w:szCs w:val="27"/>
          <w:shd w:val="clear" w:color="auto" w:fill="FFFFFF"/>
          <w:lang w:val="uk-UA"/>
        </w:rPr>
        <w:t xml:space="preserve">6.1 Діяльність угруповання ЗС РФ </w:t>
      </w:r>
      <w:r w:rsidRPr="00FD6EF6">
        <w:rPr>
          <w:rFonts w:ascii="Times New Roman" w:hAnsi="Times New Roman" w:cs="Times New Roman"/>
          <w:b/>
          <w:bCs/>
          <w:i/>
          <w:iCs/>
          <w:sz w:val="27"/>
          <w:szCs w:val="27"/>
          <w:lang w:val="uk-UA"/>
        </w:rPr>
        <w:t>на ТОТ України в Криму</w:t>
      </w:r>
    </w:p>
    <w:p w:rsidR="00730E2A" w:rsidRPr="00114C05" w:rsidRDefault="00730E2A" w:rsidP="00114C05">
      <w:pPr>
        <w:pStyle w:val="a5"/>
        <w:ind w:firstLine="567"/>
        <w:jc w:val="both"/>
        <w:rPr>
          <w:rFonts w:ascii="Times New Roman" w:hAnsi="Times New Roman"/>
          <w:sz w:val="27"/>
          <w:szCs w:val="27"/>
          <w:lang w:val="uk-UA"/>
        </w:rPr>
      </w:pPr>
      <w:r w:rsidRPr="00114C05">
        <w:rPr>
          <w:rFonts w:ascii="Times New Roman" w:hAnsi="Times New Roman"/>
          <w:sz w:val="27"/>
          <w:szCs w:val="27"/>
          <w:lang w:val="uk-UA"/>
        </w:rPr>
        <w:t>Головні події у воєнній сфері на ТОТ України АР Крим протягом ІІ</w:t>
      </w:r>
      <w:r w:rsidRPr="00114C05">
        <w:rPr>
          <w:rFonts w:ascii="Times New Roman" w:hAnsi="Times New Roman"/>
          <w:sz w:val="27"/>
          <w:szCs w:val="27"/>
        </w:rPr>
        <w:t xml:space="preserve"> </w:t>
      </w:r>
      <w:r w:rsidRPr="00114C05">
        <w:rPr>
          <w:rFonts w:ascii="Times New Roman" w:hAnsi="Times New Roman"/>
          <w:sz w:val="27"/>
          <w:szCs w:val="27"/>
          <w:lang w:val="uk-UA"/>
        </w:rPr>
        <w:t>кварталу 201</w:t>
      </w:r>
      <w:r w:rsidRPr="00114C05">
        <w:rPr>
          <w:rFonts w:ascii="Times New Roman" w:hAnsi="Times New Roman"/>
          <w:sz w:val="27"/>
          <w:szCs w:val="27"/>
        </w:rPr>
        <w:t>9</w:t>
      </w:r>
      <w:r w:rsidRPr="00114C05">
        <w:rPr>
          <w:rFonts w:ascii="Times New Roman" w:hAnsi="Times New Roman"/>
          <w:sz w:val="27"/>
          <w:szCs w:val="27"/>
          <w:lang w:val="uk-UA"/>
        </w:rPr>
        <w:t xml:space="preserve"> року.</w:t>
      </w:r>
    </w:p>
    <w:p w:rsidR="00730E2A" w:rsidRPr="00114C05" w:rsidRDefault="00730E2A" w:rsidP="00114C05">
      <w:pPr>
        <w:pStyle w:val="a5"/>
        <w:ind w:firstLine="567"/>
        <w:jc w:val="both"/>
        <w:rPr>
          <w:rFonts w:ascii="Times New Roman" w:hAnsi="Times New Roman"/>
          <w:b/>
          <w:sz w:val="27"/>
          <w:szCs w:val="27"/>
          <w:lang w:val="uk-UA"/>
        </w:rPr>
      </w:pPr>
      <w:r w:rsidRPr="00114C05">
        <w:rPr>
          <w:rFonts w:ascii="Times New Roman" w:hAnsi="Times New Roman"/>
          <w:b/>
          <w:sz w:val="27"/>
          <w:szCs w:val="27"/>
          <w:lang w:val="uk-UA"/>
        </w:rPr>
        <w:t>6.1.1 Перекидання сил та засобів, зміни в обстановці</w:t>
      </w:r>
    </w:p>
    <w:p w:rsidR="00730E2A" w:rsidRPr="00114C05" w:rsidRDefault="00730E2A"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 xml:space="preserve">Протягом квітня-червня 2019 року продовжувалося використання сил та засобів Чорноморського флоту для перевезень вантажів матеріально-технічного забезпечення в інтересах російського контингенту військ в Сирії, зокрема: 197-ї бригади десантних коралів ЧФ: ВДК “Орск” – 2 рейси, ВДК “Азов” – 1 рейс, ВДК “Цезарь Куников” – 1 рейс; 205-го загону суден забезпечення: військовий транспорт “Двиница-50” – 1 рейс. </w:t>
      </w:r>
    </w:p>
    <w:p w:rsidR="00730E2A" w:rsidRPr="00114C05" w:rsidRDefault="00730E2A"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 xml:space="preserve">До участі у постійному з’єднані ВМФ РФ у Середземному морі зі складу ЧФ залучалися кораблі та судна забезпечення таких з’єднань: </w:t>
      </w:r>
    </w:p>
    <w:p w:rsidR="00730E2A" w:rsidRPr="00114C05" w:rsidRDefault="00730E2A" w:rsidP="00114C05">
      <w:pPr>
        <w:numPr>
          <w:ilvl w:val="0"/>
          <w:numId w:val="15"/>
        </w:numPr>
        <w:spacing w:after="0" w:line="240" w:lineRule="auto"/>
        <w:ind w:left="0"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 xml:space="preserve">30 дивізії надводних кораблів: </w:t>
      </w:r>
      <w:r w:rsidRPr="00114C05">
        <w:rPr>
          <w:rFonts w:ascii="Times New Roman" w:hAnsi="Times New Roman" w:cs="Times New Roman"/>
          <w:bCs/>
          <w:sz w:val="27"/>
          <w:szCs w:val="27"/>
          <w:lang w:val="uk-UA" w:eastAsia="ru-RU"/>
        </w:rPr>
        <w:t xml:space="preserve">фрегати </w:t>
      </w:r>
      <w:r w:rsidRPr="00114C05">
        <w:rPr>
          <w:rFonts w:ascii="Times New Roman" w:hAnsi="Times New Roman" w:cs="Times New Roman"/>
          <w:sz w:val="27"/>
          <w:szCs w:val="27"/>
          <w:lang w:val="uk-UA"/>
        </w:rPr>
        <w:t>“Адмирал Григорович”, “Адмирал Эссен”;</w:t>
      </w:r>
    </w:p>
    <w:p w:rsidR="00730E2A" w:rsidRPr="00114C05" w:rsidRDefault="00730E2A" w:rsidP="00114C05">
      <w:pPr>
        <w:numPr>
          <w:ilvl w:val="0"/>
          <w:numId w:val="15"/>
        </w:numPr>
        <w:spacing w:after="0" w:line="240" w:lineRule="auto"/>
        <w:ind w:left="0"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41-ї бригади ракетних катерів: малий ракетний корабель “Орехово-Зуево</w:t>
      </w:r>
      <w:r w:rsidRPr="00114C05">
        <w:rPr>
          <w:rFonts w:ascii="Times New Roman" w:hAnsi="Times New Roman" w:cs="Times New Roman"/>
          <w:sz w:val="27"/>
          <w:szCs w:val="27"/>
        </w:rPr>
        <w:t xml:space="preserve">”; </w:t>
      </w:r>
    </w:p>
    <w:p w:rsidR="00730E2A" w:rsidRPr="00114C05" w:rsidRDefault="00730E2A" w:rsidP="00114C05">
      <w:pPr>
        <w:numPr>
          <w:ilvl w:val="0"/>
          <w:numId w:val="15"/>
        </w:numPr>
        <w:spacing w:after="0" w:line="240" w:lineRule="auto"/>
        <w:ind w:left="0" w:firstLine="567"/>
        <w:jc w:val="both"/>
        <w:rPr>
          <w:rFonts w:ascii="Times New Roman" w:hAnsi="Times New Roman" w:cs="Times New Roman"/>
          <w:sz w:val="27"/>
          <w:szCs w:val="27"/>
          <w:lang w:val="uk-UA"/>
        </w:rPr>
      </w:pPr>
      <w:r w:rsidRPr="00114C05">
        <w:rPr>
          <w:rFonts w:ascii="Times New Roman" w:hAnsi="Times New Roman" w:cs="Times New Roman"/>
          <w:sz w:val="27"/>
          <w:szCs w:val="27"/>
        </w:rPr>
        <w:t>68-</w:t>
      </w:r>
      <w:r w:rsidRPr="00114C05">
        <w:rPr>
          <w:rFonts w:ascii="Times New Roman" w:hAnsi="Times New Roman" w:cs="Times New Roman"/>
          <w:sz w:val="27"/>
          <w:szCs w:val="27"/>
          <w:lang w:val="uk-UA"/>
        </w:rPr>
        <w:t>ї бригади охорони водного району: морський тральщик “Иван Голубец”;</w:t>
      </w:r>
    </w:p>
    <w:p w:rsidR="00730E2A" w:rsidRPr="00114C05" w:rsidRDefault="00730E2A" w:rsidP="00114C05">
      <w:pPr>
        <w:numPr>
          <w:ilvl w:val="0"/>
          <w:numId w:val="15"/>
        </w:numPr>
        <w:spacing w:after="0" w:line="240" w:lineRule="auto"/>
        <w:ind w:left="0"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 xml:space="preserve"> 4-ї бригади підводних човнів: дизельні підводні човни “Стар</w:t>
      </w:r>
      <w:r w:rsidRPr="00114C05">
        <w:rPr>
          <w:rFonts w:ascii="Times New Roman" w:hAnsi="Times New Roman" w:cs="Times New Roman"/>
          <w:sz w:val="27"/>
          <w:szCs w:val="27"/>
        </w:rPr>
        <w:t>ый Оскол</w:t>
      </w:r>
      <w:r w:rsidRPr="00114C05">
        <w:rPr>
          <w:rFonts w:ascii="Times New Roman" w:hAnsi="Times New Roman" w:cs="Times New Roman"/>
          <w:sz w:val="27"/>
          <w:szCs w:val="27"/>
          <w:lang w:val="uk-UA"/>
        </w:rPr>
        <w:t>”, “Колпино”</w:t>
      </w:r>
      <w:r w:rsidRPr="00114C05">
        <w:rPr>
          <w:rFonts w:ascii="Times New Roman" w:eastAsia="Times New Roman" w:hAnsi="Times New Roman" w:cs="Times New Roman"/>
          <w:bCs/>
          <w:sz w:val="27"/>
          <w:szCs w:val="27"/>
          <w:lang w:val="uk-UA" w:eastAsia="ru-RU"/>
        </w:rPr>
        <w:t>;</w:t>
      </w:r>
    </w:p>
    <w:p w:rsidR="00730E2A" w:rsidRPr="00114C05" w:rsidRDefault="00730E2A" w:rsidP="00114C05">
      <w:pPr>
        <w:numPr>
          <w:ilvl w:val="0"/>
          <w:numId w:val="15"/>
        </w:numPr>
        <w:spacing w:after="0" w:line="240" w:lineRule="auto"/>
        <w:ind w:left="0" w:firstLine="567"/>
        <w:jc w:val="both"/>
        <w:rPr>
          <w:rFonts w:ascii="Times New Roman" w:hAnsi="Times New Roman" w:cs="Times New Roman"/>
          <w:sz w:val="27"/>
          <w:szCs w:val="27"/>
          <w:lang w:val="uk-UA"/>
        </w:rPr>
      </w:pPr>
      <w:r w:rsidRPr="00114C05">
        <w:rPr>
          <w:rFonts w:ascii="Times New Roman" w:eastAsia="Times New Roman" w:hAnsi="Times New Roman" w:cs="Times New Roman"/>
          <w:bCs/>
          <w:sz w:val="27"/>
          <w:szCs w:val="27"/>
          <w:lang w:val="uk-UA" w:eastAsia="ru-RU"/>
        </w:rPr>
        <w:t xml:space="preserve">136-го загону спеціального призначення по боротьбі з ПДСЗ: протидиверсійний катер “Суворовец”; </w:t>
      </w:r>
    </w:p>
    <w:p w:rsidR="00730E2A" w:rsidRPr="00114C05" w:rsidRDefault="00730E2A" w:rsidP="00114C05">
      <w:pPr>
        <w:numPr>
          <w:ilvl w:val="0"/>
          <w:numId w:val="15"/>
        </w:numPr>
        <w:spacing w:after="0" w:line="240" w:lineRule="auto"/>
        <w:ind w:left="0" w:firstLine="567"/>
        <w:jc w:val="both"/>
        <w:rPr>
          <w:rFonts w:ascii="Times New Roman" w:hAnsi="Times New Roman" w:cs="Times New Roman"/>
          <w:sz w:val="27"/>
          <w:szCs w:val="27"/>
          <w:lang w:val="uk-UA"/>
        </w:rPr>
      </w:pPr>
      <w:r w:rsidRPr="00114C05">
        <w:rPr>
          <w:rFonts w:ascii="Times New Roman" w:eastAsia="Times New Roman" w:hAnsi="Times New Roman" w:cs="Times New Roman"/>
          <w:bCs/>
          <w:sz w:val="27"/>
          <w:szCs w:val="27"/>
          <w:lang w:val="uk-UA" w:eastAsia="ru-RU"/>
        </w:rPr>
        <w:t>519-го дивізіону розвідувальних кораблів: середній розвідувальний корабель “Приазовье”, малий розвідувальний корабель “Кильдин”;</w:t>
      </w:r>
    </w:p>
    <w:p w:rsidR="00730E2A" w:rsidRPr="00114C05" w:rsidRDefault="00730E2A" w:rsidP="00114C05">
      <w:pPr>
        <w:numPr>
          <w:ilvl w:val="0"/>
          <w:numId w:val="15"/>
        </w:numPr>
        <w:spacing w:after="0" w:line="240" w:lineRule="auto"/>
        <w:ind w:left="0"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205-го загону суден забезпечення: танкер “Иван Бубнов”;</w:t>
      </w:r>
      <w:r w:rsidRPr="00114C05">
        <w:rPr>
          <w:rFonts w:ascii="Times New Roman" w:eastAsia="Times New Roman" w:hAnsi="Times New Roman" w:cs="Times New Roman"/>
          <w:bCs/>
          <w:sz w:val="27"/>
          <w:szCs w:val="27"/>
          <w:lang w:val="uk-UA" w:eastAsia="ru-RU"/>
        </w:rPr>
        <w:t xml:space="preserve"> плавуча майстерня “ПМ-138”, “КИЛ-158”;</w:t>
      </w:r>
    </w:p>
    <w:p w:rsidR="00730E2A" w:rsidRPr="00114C05" w:rsidRDefault="00730E2A" w:rsidP="00114C05">
      <w:pPr>
        <w:numPr>
          <w:ilvl w:val="0"/>
          <w:numId w:val="15"/>
        </w:numPr>
        <w:spacing w:after="0" w:line="240" w:lineRule="auto"/>
        <w:ind w:left="0" w:firstLine="567"/>
        <w:jc w:val="both"/>
        <w:rPr>
          <w:rFonts w:ascii="Times New Roman" w:hAnsi="Times New Roman" w:cs="Times New Roman"/>
          <w:sz w:val="27"/>
          <w:szCs w:val="27"/>
          <w:lang w:val="uk-UA"/>
        </w:rPr>
      </w:pPr>
      <w:r w:rsidRPr="00114C05">
        <w:rPr>
          <w:rFonts w:ascii="Times New Roman" w:eastAsia="Times New Roman" w:hAnsi="Times New Roman" w:cs="Times New Roman"/>
          <w:bCs/>
          <w:sz w:val="27"/>
          <w:szCs w:val="27"/>
          <w:lang w:val="uk-UA" w:eastAsia="ru-RU"/>
        </w:rPr>
        <w:lastRenderedPageBreak/>
        <w:t xml:space="preserve">58-ї групи суден забезпечення: морський буксир МБ-31; </w:t>
      </w:r>
    </w:p>
    <w:p w:rsidR="00730E2A" w:rsidRPr="00114C05" w:rsidRDefault="00730E2A" w:rsidP="00114C05">
      <w:pPr>
        <w:numPr>
          <w:ilvl w:val="0"/>
          <w:numId w:val="15"/>
        </w:numPr>
        <w:spacing w:after="0" w:line="240" w:lineRule="auto"/>
        <w:ind w:left="0" w:firstLine="567"/>
        <w:jc w:val="both"/>
        <w:rPr>
          <w:rFonts w:ascii="Times New Roman" w:hAnsi="Times New Roman" w:cs="Times New Roman"/>
          <w:sz w:val="27"/>
          <w:szCs w:val="27"/>
          <w:lang w:val="uk-UA"/>
        </w:rPr>
      </w:pPr>
      <w:r w:rsidRPr="00114C05">
        <w:rPr>
          <w:rFonts w:ascii="Times New Roman" w:eastAsia="Times New Roman" w:hAnsi="Times New Roman" w:cs="Times New Roman"/>
          <w:bCs/>
          <w:sz w:val="27"/>
          <w:szCs w:val="27"/>
          <w:lang w:val="uk-UA" w:eastAsia="ru-RU"/>
        </w:rPr>
        <w:t>145-го аварійно-рятувального загону: рятувальне буксирне судно “СБ-739”.</w:t>
      </w:r>
    </w:p>
    <w:p w:rsidR="00730E2A" w:rsidRPr="00114C05" w:rsidRDefault="00730E2A"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Всього: 4 бойових корабля, 2 підводні човни, 1 протидиверсійний катер, 2 розвідувальних корабля, 5 суден забезпечення.</w:t>
      </w:r>
    </w:p>
    <w:p w:rsidR="00730E2A" w:rsidRPr="00114C05" w:rsidRDefault="00730E2A"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За період з квітня по червень 2019 року перекидання військ та техніки зі складу з’єднань Південного військового округу відмічалося під час проведення масштабних заходів, а саме:</w:t>
      </w:r>
    </w:p>
    <w:p w:rsidR="00730E2A" w:rsidRPr="00114C05" w:rsidRDefault="00730E2A" w:rsidP="00114C05">
      <w:pPr>
        <w:numPr>
          <w:ilvl w:val="0"/>
          <w:numId w:val="16"/>
        </w:numPr>
        <w:spacing w:after="0" w:line="240" w:lineRule="auto"/>
        <w:ind w:left="0"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спільні двосторонні навчання 4 армії ВПС і ППО та ЧФ РФ (10-27 квітня 2019 р.) – перекидання авіаційної техніки з метою перебазування на запасні аеродроми;</w:t>
      </w:r>
    </w:p>
    <w:p w:rsidR="00730E2A" w:rsidRPr="00114C05" w:rsidRDefault="00730E2A" w:rsidP="00114C05">
      <w:pPr>
        <w:numPr>
          <w:ilvl w:val="0"/>
          <w:numId w:val="16"/>
        </w:numPr>
        <w:spacing w:after="0" w:line="240" w:lineRule="auto"/>
        <w:ind w:left="0"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використання повітряного простору над окупованим Кримом стратегічними бомбардувальниками Ту-160 та літаками дальнього радіолокаційного виявлення А-50У зі складу ВКС ЗС РФ;</w:t>
      </w:r>
    </w:p>
    <w:p w:rsidR="00730E2A" w:rsidRPr="00114C05" w:rsidRDefault="00730E2A" w:rsidP="00114C05">
      <w:pPr>
        <w:numPr>
          <w:ilvl w:val="0"/>
          <w:numId w:val="16"/>
        </w:numPr>
        <w:spacing w:after="0" w:line="240" w:lineRule="auto"/>
        <w:ind w:left="0"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так званий “військовий конкурс “Авіадартс-2019” (24.05-08.06.19 р. район полігону Чауда) – перекидання авіаційної техніки в період з 20 по 23 травня 2019 р: винищувачі МіГ-29СМТ, Су-27СМ3, Су-30СМ, Су-35, бомбардувальники Су-34, Су-24М, Ту-22М3, штурмовики  Су-25, військово-транспортні літаки Ил-76МД, бойові та транспортні вертольоти Ми-24, Ми-35, Ка-52, Ми-8; всього понад 60 екіпажів з 4-х військових округів та Північного флоту ЗС РФ.</w:t>
      </w:r>
    </w:p>
    <w:p w:rsidR="00730E2A" w:rsidRPr="00114C05" w:rsidRDefault="00730E2A" w:rsidP="00114C05">
      <w:pPr>
        <w:spacing w:after="0" w:line="240" w:lineRule="auto"/>
        <w:ind w:firstLine="567"/>
        <w:jc w:val="both"/>
        <w:rPr>
          <w:rFonts w:ascii="Times New Roman" w:hAnsi="Times New Roman" w:cs="Times New Roman"/>
          <w:b/>
          <w:sz w:val="27"/>
          <w:szCs w:val="27"/>
          <w:lang w:val="uk-UA"/>
        </w:rPr>
      </w:pPr>
      <w:r w:rsidRPr="00114C05">
        <w:rPr>
          <w:rFonts w:ascii="Times New Roman" w:hAnsi="Times New Roman" w:cs="Times New Roman"/>
          <w:b/>
          <w:sz w:val="27"/>
          <w:szCs w:val="27"/>
          <w:lang w:val="uk-UA"/>
        </w:rPr>
        <w:t>6.1.2 Характер бойової підготовки ЗС РФ на ТОТ України АР Крим</w:t>
      </w:r>
    </w:p>
    <w:p w:rsidR="00730E2A" w:rsidRPr="00114C05" w:rsidRDefault="00730E2A" w:rsidP="00114C05">
      <w:pPr>
        <w:spacing w:after="0" w:line="240" w:lineRule="auto"/>
        <w:ind w:firstLine="567"/>
        <w:jc w:val="both"/>
        <w:rPr>
          <w:rFonts w:ascii="Times New Roman" w:hAnsi="Times New Roman" w:cs="Times New Roman"/>
          <w:bCs/>
          <w:sz w:val="27"/>
          <w:szCs w:val="27"/>
          <w:lang w:val="uk-UA"/>
        </w:rPr>
      </w:pPr>
      <w:r w:rsidRPr="00114C05">
        <w:rPr>
          <w:rFonts w:ascii="Times New Roman" w:hAnsi="Times New Roman" w:cs="Times New Roman"/>
          <w:bCs/>
          <w:sz w:val="27"/>
          <w:szCs w:val="27"/>
          <w:lang w:val="uk-UA"/>
        </w:rPr>
        <w:t xml:space="preserve">Протягом ІІ кварталу 2019 року продовжувалося удосконалення військового угруповання ЗС РФ на ТОТ України в Криму, а також активне використання морських районів Чорного моря прилеглих до Криму з метою проведення заходів бойової підготовки Чорноморського флоту РФ, об’єднань, з’єднань і частин Південного військового округу в регіоні. Бойова підготовка, </w:t>
      </w:r>
      <w:r w:rsidRPr="00114C05">
        <w:rPr>
          <w:rFonts w:ascii="Times New Roman" w:eastAsia="Times New Roman" w:hAnsi="Times New Roman" w:cs="Times New Roman"/>
          <w:bCs/>
          <w:sz w:val="27"/>
          <w:szCs w:val="27"/>
          <w:lang w:val="uk-UA" w:eastAsia="ru-RU"/>
        </w:rPr>
        <w:t>в основному, зосереджувалася на відпрацюванні підсумкових навчань за планами зимового періоду навчання. З 01 червня 2019 року розпочався літній період навчання військ Південного військового округу.</w:t>
      </w:r>
    </w:p>
    <w:p w:rsidR="00730E2A" w:rsidRPr="00114C05" w:rsidRDefault="00730E2A" w:rsidP="00114C05">
      <w:pPr>
        <w:spacing w:after="0" w:line="240" w:lineRule="auto"/>
        <w:ind w:firstLine="567"/>
        <w:jc w:val="both"/>
        <w:rPr>
          <w:rFonts w:ascii="Times New Roman" w:hAnsi="Times New Roman" w:cs="Times New Roman"/>
          <w:bCs/>
          <w:sz w:val="27"/>
          <w:szCs w:val="27"/>
          <w:lang w:val="uk-UA"/>
        </w:rPr>
      </w:pPr>
      <w:r w:rsidRPr="00114C05">
        <w:rPr>
          <w:rFonts w:ascii="Times New Roman" w:hAnsi="Times New Roman" w:cs="Times New Roman"/>
          <w:bCs/>
          <w:sz w:val="27"/>
          <w:szCs w:val="27"/>
          <w:lang w:val="uk-UA"/>
        </w:rPr>
        <w:t>Найбільш масштабними заходами бойової підготовки угруповання ЗС РФ протягом ІІ кварталу 2019 року, які впливали на стан воєнно-політичної обстановки стали:</w:t>
      </w:r>
    </w:p>
    <w:p w:rsidR="00730E2A" w:rsidRPr="00114C05" w:rsidRDefault="00730E2A" w:rsidP="00114C05">
      <w:pPr>
        <w:spacing w:after="0" w:line="240" w:lineRule="auto"/>
        <w:ind w:firstLine="567"/>
        <w:jc w:val="both"/>
        <w:rPr>
          <w:rFonts w:ascii="Times New Roman" w:eastAsia="Times New Roman" w:hAnsi="Times New Roman" w:cs="Times New Roman"/>
          <w:sz w:val="27"/>
          <w:szCs w:val="27"/>
          <w:lang w:val="uk-UA" w:eastAsia="ru-RU"/>
        </w:rPr>
      </w:pPr>
      <w:r w:rsidRPr="00114C05">
        <w:rPr>
          <w:rFonts w:ascii="Times New Roman" w:eastAsia="Times New Roman" w:hAnsi="Times New Roman" w:cs="Times New Roman"/>
          <w:bCs/>
          <w:sz w:val="27"/>
          <w:szCs w:val="27"/>
          <w:lang w:val="uk-UA" w:eastAsia="ru-RU"/>
        </w:rPr>
        <w:t xml:space="preserve">01 квітня 2019 року </w:t>
      </w:r>
      <w:r w:rsidRPr="00114C05">
        <w:rPr>
          <w:rFonts w:ascii="Times New Roman" w:eastAsia="Times New Roman" w:hAnsi="Times New Roman" w:cs="Times New Roman"/>
          <w:sz w:val="27"/>
          <w:szCs w:val="27"/>
          <w:lang w:val="uk-UA" w:eastAsia="ru-RU"/>
        </w:rPr>
        <w:t xml:space="preserve">частини і з’єднання 22 армійського корпусу ЧФ РФ були приведені у вищі ступені бойової готовності з підняттям по тривозі з подальшим висуванням на полігони для проведення двосторонніх навчань  батальйонно-тактичних груп та прикриття аеродромів морської авіації. Під час навчань відпрацьовувалася взаємодія різних родів військ, застосування аеромобільних та інженерних штурмових груп, організація управління вогнем в системі розвідувально-ударних контурів, </w:t>
      </w:r>
      <w:r w:rsidRPr="00114C05">
        <w:rPr>
          <w:rFonts w:ascii="Times New Roman" w:eastAsia="Times New Roman" w:hAnsi="Times New Roman" w:cs="Times New Roman"/>
          <w:bCs/>
          <w:sz w:val="27"/>
          <w:szCs w:val="27"/>
          <w:lang w:val="uk-UA" w:eastAsia="ru-RU"/>
        </w:rPr>
        <w:t>прикриття місць базування морської авіації від повітряних ударів</w:t>
      </w:r>
      <w:r w:rsidRPr="00114C05">
        <w:rPr>
          <w:rFonts w:ascii="Times New Roman" w:eastAsia="Times New Roman" w:hAnsi="Times New Roman" w:cs="Times New Roman"/>
          <w:sz w:val="27"/>
          <w:szCs w:val="27"/>
          <w:lang w:val="uk-UA" w:eastAsia="ru-RU"/>
        </w:rPr>
        <w:t xml:space="preserve">. До навчань залучалися танкові, мотострілецькі та артилерійські підрозділи, морська авіація, </w:t>
      </w:r>
      <w:r w:rsidRPr="00114C05">
        <w:rPr>
          <w:rFonts w:ascii="Times New Roman" w:eastAsia="Times New Roman" w:hAnsi="Times New Roman" w:cs="Times New Roman"/>
          <w:bCs/>
          <w:sz w:val="27"/>
          <w:szCs w:val="27"/>
          <w:lang w:val="uk-UA" w:eastAsia="ru-RU"/>
        </w:rPr>
        <w:t xml:space="preserve">1096-й зенітно-ракетний полк, </w:t>
      </w:r>
      <w:r w:rsidRPr="00114C05">
        <w:rPr>
          <w:rFonts w:ascii="Times New Roman" w:eastAsia="Times New Roman" w:hAnsi="Times New Roman" w:cs="Times New Roman"/>
          <w:sz w:val="27"/>
          <w:szCs w:val="27"/>
          <w:lang w:val="uk-UA" w:eastAsia="ru-RU"/>
        </w:rPr>
        <w:t xml:space="preserve">авіація 4 армії ВПС і ППО Південного військового округу, всього до 1,8 тис. військовослужбовців. </w:t>
      </w:r>
    </w:p>
    <w:p w:rsidR="00730E2A" w:rsidRPr="00114C05" w:rsidRDefault="00730E2A" w:rsidP="00114C05">
      <w:pPr>
        <w:spacing w:after="0" w:line="240" w:lineRule="auto"/>
        <w:ind w:firstLine="567"/>
        <w:jc w:val="both"/>
        <w:rPr>
          <w:rFonts w:ascii="Times New Roman" w:eastAsia="Times New Roman" w:hAnsi="Times New Roman" w:cs="Times New Roman"/>
          <w:sz w:val="27"/>
          <w:szCs w:val="27"/>
          <w:lang w:val="uk-UA" w:eastAsia="ru-RU"/>
        </w:rPr>
      </w:pPr>
      <w:r w:rsidRPr="00114C05">
        <w:rPr>
          <w:rFonts w:ascii="Times New Roman" w:eastAsia="Times New Roman" w:hAnsi="Times New Roman" w:cs="Times New Roman"/>
          <w:sz w:val="27"/>
          <w:szCs w:val="27"/>
          <w:lang w:val="uk-UA" w:eastAsia="ru-RU"/>
        </w:rPr>
        <w:t xml:space="preserve">04 квітня 2019 р. ракетними катерами “Ивановец” та “Р-60” зі складу 41 бригади ракетних катерів ЧФ РФ проведені ракетні стрільби протикорабельними ракетами 3М80 “Москіт” в морському полігоні по груповій надводній цілі на відстань понад 30 морських миль. </w:t>
      </w:r>
    </w:p>
    <w:p w:rsidR="00730E2A" w:rsidRPr="00114C05" w:rsidRDefault="00730E2A" w:rsidP="00114C05">
      <w:pPr>
        <w:shd w:val="clear" w:color="auto" w:fill="FFFFFF"/>
        <w:spacing w:after="0" w:line="240" w:lineRule="auto"/>
        <w:ind w:firstLine="567"/>
        <w:jc w:val="both"/>
        <w:outlineLvl w:val="0"/>
        <w:rPr>
          <w:rFonts w:ascii="Times New Roman" w:eastAsia="Times New Roman" w:hAnsi="Times New Roman" w:cs="Times New Roman"/>
          <w:bCs/>
          <w:kern w:val="36"/>
          <w:sz w:val="27"/>
          <w:szCs w:val="27"/>
          <w:lang w:val="uk-UA" w:eastAsia="ru-RU"/>
        </w:rPr>
      </w:pPr>
      <w:r w:rsidRPr="00114C05">
        <w:rPr>
          <w:rFonts w:ascii="Times New Roman" w:eastAsia="Times New Roman" w:hAnsi="Times New Roman" w:cs="Times New Roman"/>
          <w:bCs/>
          <w:kern w:val="36"/>
          <w:sz w:val="27"/>
          <w:szCs w:val="27"/>
          <w:lang w:val="uk-UA" w:eastAsia="ru-RU"/>
        </w:rPr>
        <w:t xml:space="preserve">08-30 квітня 2019 р. у військовому угрупованні окупаційних військ на ТОТ України в Криму проводилася контрольна перевірка з’єднань і частин ЧФ РФ за </w:t>
      </w:r>
      <w:r w:rsidRPr="00114C05">
        <w:rPr>
          <w:rFonts w:ascii="Times New Roman" w:eastAsia="Times New Roman" w:hAnsi="Times New Roman" w:cs="Times New Roman"/>
          <w:bCs/>
          <w:kern w:val="36"/>
          <w:sz w:val="27"/>
          <w:szCs w:val="27"/>
          <w:lang w:val="uk-UA" w:eastAsia="ru-RU"/>
        </w:rPr>
        <w:lastRenderedPageBreak/>
        <w:t xml:space="preserve">зимовий період навчання під керівництвом командувача ЧФ РФ віце-адмірала О.Моісеєва. </w:t>
      </w:r>
    </w:p>
    <w:p w:rsidR="00730E2A" w:rsidRPr="00114C05" w:rsidRDefault="00730E2A" w:rsidP="00114C05">
      <w:pPr>
        <w:spacing w:after="0" w:line="240" w:lineRule="auto"/>
        <w:ind w:firstLine="567"/>
        <w:jc w:val="both"/>
        <w:rPr>
          <w:rFonts w:ascii="Times New Roman" w:eastAsia="Times New Roman" w:hAnsi="Times New Roman" w:cs="Times New Roman"/>
          <w:sz w:val="27"/>
          <w:szCs w:val="27"/>
          <w:lang w:val="uk-UA" w:eastAsia="ru-RU"/>
        </w:rPr>
      </w:pPr>
      <w:r w:rsidRPr="00114C05">
        <w:rPr>
          <w:rFonts w:ascii="Times New Roman" w:eastAsia="Times New Roman" w:hAnsi="Times New Roman" w:cs="Times New Roman"/>
          <w:sz w:val="27"/>
          <w:szCs w:val="27"/>
          <w:lang w:val="uk-UA" w:eastAsia="ru-RU"/>
        </w:rPr>
        <w:t>09 квітня 2019 р. на полігоні Опук підрозділи 126-ї бригади берегової оборони та 810-ї бригади морської піхоти ЧФ РФ провели танкові та артилерійські навчання, основною метою яких було знищення військової техніки та фортифікаційних споруд умовного противника в глибині його оборони. Особливістю навчань стало виконання стрільб танками Т-72Б3 на відстань понад 8 тис. м. До навчань залучалося близько 700 військовослужбовців та понад 50 одиниць військової і спеціальної техніки.</w:t>
      </w:r>
    </w:p>
    <w:p w:rsidR="00730E2A" w:rsidRPr="00114C05" w:rsidRDefault="00730E2A" w:rsidP="00114C05">
      <w:pPr>
        <w:spacing w:after="0" w:line="240" w:lineRule="auto"/>
        <w:ind w:firstLine="567"/>
        <w:jc w:val="both"/>
        <w:rPr>
          <w:rFonts w:ascii="Times New Roman" w:eastAsia="Times New Roman" w:hAnsi="Times New Roman" w:cs="Times New Roman"/>
          <w:sz w:val="27"/>
          <w:szCs w:val="27"/>
          <w:lang w:val="uk-UA" w:eastAsia="ru-RU"/>
        </w:rPr>
      </w:pPr>
      <w:r w:rsidRPr="00114C05">
        <w:rPr>
          <w:rFonts w:ascii="Times New Roman" w:eastAsia="Times New Roman" w:hAnsi="Times New Roman" w:cs="Times New Roman"/>
          <w:sz w:val="27"/>
          <w:szCs w:val="27"/>
          <w:lang w:val="uk-UA" w:eastAsia="ru-RU"/>
        </w:rPr>
        <w:t>Того ж дня відбулися навчання частин морської авіації ЧФ РФ в рамках контрольної перевірки з’єднань за зимовий період навчання з приведенням у вищі ступені бойової готовності та підняттям по тривозі з відпрацюванням виводу авіації з-під удару умовного противника. До навчань залучалося понад 30 літальних апаратів: літаки-розвідники Су-24МР, фронтові бомбардувальники Су-24М, багатоцільові винищувачі Су-30СМ, військово-транспортні літаки Ан-26, протичовнові літаки Бе-12, вертольоти Мі-8 та Ка-27.</w:t>
      </w:r>
    </w:p>
    <w:p w:rsidR="00730E2A" w:rsidRPr="00114C05" w:rsidRDefault="00730E2A"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 xml:space="preserve">10 квітня 2019 року відмічено суттєве зростання військової активності угруповань ЗС РФ на ТОТ України в Криму та в прилеглих районах (Ростовська область, Краснодарський край), де проводилася низка спільних і окремих навчань з’єднань і частин ЧФ РФ з формуваннями Південного військового округу у зв’язку перевіркою з’єднань за зимовий період навчання. </w:t>
      </w:r>
    </w:p>
    <w:p w:rsidR="00730E2A" w:rsidRPr="00114C05" w:rsidRDefault="00730E2A"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При цьому, частина з’єднань, частин і підрозділів ЗС РФ в окупованому Криму перебували у підвищених ступенях бойової готовності через спільні навчання ОВМС НАТО, Грузії та України в Чорному морі “Морський щит-2019”.</w:t>
      </w:r>
    </w:p>
    <w:p w:rsidR="00730E2A" w:rsidRPr="00114C05" w:rsidRDefault="00730E2A"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10-27 квітня 2019 р. (перший етап 10-15.04.19 р., другий етап 16-27.04.19 р.) за рішенням командувача Південного військового округу генерал-полковника О.Дворнікова за єдиним планом проведені спільні двосторонні навчання 4 армії ВПС і ППО та ЧФ РФ. З цією метою в окупованому Криму розгортався спільний пункт управління силами ЧФ РФ та 4 армії ВПС і ППО. Оперативно-тактична авіація здійснила перельоти з основних аеродромів на Кубані і Ростовської області на запасні, в т.ч. на ТОТ України АР Крим. Такі навчання в рамках перевірки проводилися вперше. В ході навчань відпрацьовувалася взаємодія органів управління, різнорідних сил в системі розвідувально-ударних контурів при обороні об’єктів берегової інфраструктури, боротьба з ударними корабельними групами умовного противника. До навчань залучалося понад 6 тис. військовослужбовців та понад 100 одиниць авіаційної техніки.</w:t>
      </w:r>
    </w:p>
    <w:p w:rsidR="00730E2A" w:rsidRPr="00114C05" w:rsidRDefault="00730E2A"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До вказаних навчань залучалися:</w:t>
      </w:r>
    </w:p>
    <w:p w:rsidR="00730E2A" w:rsidRPr="00114C05" w:rsidRDefault="00730E2A" w:rsidP="00114C05">
      <w:pPr>
        <w:pStyle w:val="a9"/>
        <w:numPr>
          <w:ilvl w:val="0"/>
          <w:numId w:val="17"/>
        </w:numPr>
        <w:spacing w:after="0" w:line="240" w:lineRule="auto"/>
        <w:ind w:left="0" w:firstLine="567"/>
        <w:jc w:val="both"/>
        <w:rPr>
          <w:rFonts w:ascii="Times New Roman" w:eastAsia="Times New Roman" w:hAnsi="Times New Roman" w:cs="Times New Roman"/>
          <w:bCs/>
          <w:sz w:val="27"/>
          <w:szCs w:val="27"/>
          <w:lang w:val="uk-UA" w:eastAsia="ru-RU"/>
        </w:rPr>
      </w:pPr>
      <w:r w:rsidRPr="00114C05">
        <w:rPr>
          <w:rFonts w:ascii="Times New Roman" w:eastAsia="Times New Roman" w:hAnsi="Times New Roman" w:cs="Times New Roman"/>
          <w:bCs/>
          <w:sz w:val="27"/>
          <w:szCs w:val="27"/>
          <w:lang w:val="uk-UA" w:eastAsia="ru-RU"/>
        </w:rPr>
        <w:t xml:space="preserve">дивізіони берегових ракетних комплексів “Бал” та “Бастіон” 11-ї та 15-ї  ракетно-артилерійських бригад ЧФ РФ в окупованому Криму та в Краснодарському краї; </w:t>
      </w:r>
    </w:p>
    <w:p w:rsidR="00730E2A" w:rsidRPr="00114C05" w:rsidRDefault="00730E2A" w:rsidP="00114C05">
      <w:pPr>
        <w:pStyle w:val="a9"/>
        <w:numPr>
          <w:ilvl w:val="0"/>
          <w:numId w:val="17"/>
        </w:numPr>
        <w:spacing w:after="0" w:line="240" w:lineRule="auto"/>
        <w:ind w:left="0" w:firstLine="567"/>
        <w:jc w:val="both"/>
        <w:rPr>
          <w:rFonts w:ascii="Times New Roman" w:eastAsia="Times New Roman" w:hAnsi="Times New Roman" w:cs="Times New Roman"/>
          <w:bCs/>
          <w:sz w:val="27"/>
          <w:szCs w:val="27"/>
          <w:lang w:val="uk-UA" w:eastAsia="ru-RU"/>
        </w:rPr>
      </w:pPr>
      <w:r w:rsidRPr="00114C05">
        <w:rPr>
          <w:rFonts w:ascii="Times New Roman" w:eastAsia="Times New Roman" w:hAnsi="Times New Roman" w:cs="Times New Roman"/>
          <w:bCs/>
          <w:sz w:val="27"/>
          <w:szCs w:val="27"/>
          <w:lang w:val="uk-UA" w:eastAsia="ru-RU"/>
        </w:rPr>
        <w:t>авіація 27-ї змішаної авіадивізії Південного військового округу та морська авіація ЧФ РФ;</w:t>
      </w:r>
    </w:p>
    <w:p w:rsidR="00730E2A" w:rsidRPr="00114C05" w:rsidRDefault="00730E2A" w:rsidP="00114C05">
      <w:pPr>
        <w:pStyle w:val="a9"/>
        <w:numPr>
          <w:ilvl w:val="0"/>
          <w:numId w:val="17"/>
        </w:numPr>
        <w:spacing w:after="0" w:line="240" w:lineRule="auto"/>
        <w:ind w:left="0" w:firstLine="567"/>
        <w:jc w:val="both"/>
        <w:rPr>
          <w:rFonts w:ascii="Times New Roman" w:hAnsi="Times New Roman" w:cs="Times New Roman"/>
          <w:sz w:val="27"/>
          <w:szCs w:val="27"/>
          <w:lang w:val="uk-UA"/>
        </w:rPr>
      </w:pPr>
      <w:r w:rsidRPr="00114C05">
        <w:rPr>
          <w:rFonts w:ascii="Times New Roman" w:eastAsia="Times New Roman" w:hAnsi="Times New Roman" w:cs="Times New Roman"/>
          <w:bCs/>
          <w:sz w:val="27"/>
          <w:szCs w:val="27"/>
          <w:lang w:val="uk-UA" w:eastAsia="ru-RU"/>
        </w:rPr>
        <w:t xml:space="preserve">зенітно-ракетні дивізіони С-400 та “Панцирь-С1” зі складу 31 дивізії ППО Південного військового округу; </w:t>
      </w:r>
    </w:p>
    <w:p w:rsidR="00730E2A" w:rsidRPr="00114C05" w:rsidRDefault="00730E2A" w:rsidP="00114C05">
      <w:pPr>
        <w:pStyle w:val="a9"/>
        <w:numPr>
          <w:ilvl w:val="0"/>
          <w:numId w:val="17"/>
        </w:numPr>
        <w:spacing w:after="0" w:line="240" w:lineRule="auto"/>
        <w:ind w:left="0"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lastRenderedPageBreak/>
        <w:t>понад 10 кораблів ЧФ РФ, які відпрацьовували навчання різнорідних корабельних угруповань в морських полігонах з “електронними пусками” крилатих ракет “Калібр” по морським та береговим цілям;</w:t>
      </w:r>
    </w:p>
    <w:p w:rsidR="00730E2A" w:rsidRPr="00114C05" w:rsidRDefault="00730E2A" w:rsidP="00114C05">
      <w:pPr>
        <w:pStyle w:val="a9"/>
        <w:numPr>
          <w:ilvl w:val="0"/>
          <w:numId w:val="17"/>
        </w:numPr>
        <w:spacing w:after="0" w:line="240" w:lineRule="auto"/>
        <w:ind w:left="0"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 xml:space="preserve">810-а бригада морської піхоти та 197-а бригади десантних кораблів – комбінована висадка морського десанту на полігоні Опук. </w:t>
      </w:r>
    </w:p>
    <w:p w:rsidR="00730E2A" w:rsidRPr="00114C05" w:rsidRDefault="00730E2A"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Протягом 13-14 квітня 2019 р. на ТОТ України в Криму продовжувалося нарощування  активності угруповання ЗС РФ, а саме:</w:t>
      </w:r>
    </w:p>
    <w:p w:rsidR="00730E2A" w:rsidRPr="00114C05" w:rsidRDefault="00730E2A" w:rsidP="00114C05">
      <w:pPr>
        <w:pStyle w:val="a9"/>
        <w:numPr>
          <w:ilvl w:val="0"/>
          <w:numId w:val="18"/>
        </w:numPr>
        <w:spacing w:after="0" w:line="240" w:lineRule="auto"/>
        <w:ind w:left="0"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корабельна група у складі ракетних катерів “Шуя”, “Р-60”, малого протичовного корабля “Суздалец” посилили угруповання кораблів ЧФ РФ в морі;</w:t>
      </w:r>
    </w:p>
    <w:p w:rsidR="00730E2A" w:rsidRPr="00114C05" w:rsidRDefault="00730E2A" w:rsidP="00114C05">
      <w:pPr>
        <w:pStyle w:val="a9"/>
        <w:numPr>
          <w:ilvl w:val="0"/>
          <w:numId w:val="18"/>
        </w:numPr>
        <w:spacing w:after="0" w:line="240" w:lineRule="auto"/>
        <w:ind w:left="0"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 xml:space="preserve">підрозділи 810 бригади морської піхоти з технікою провели висадку морського десанту з великого десантного корабля “Азов”; </w:t>
      </w:r>
    </w:p>
    <w:p w:rsidR="00730E2A" w:rsidRPr="00114C05" w:rsidRDefault="00730E2A" w:rsidP="00114C05">
      <w:pPr>
        <w:pStyle w:val="a9"/>
        <w:numPr>
          <w:ilvl w:val="0"/>
          <w:numId w:val="18"/>
        </w:numPr>
        <w:spacing w:after="0" w:line="240" w:lineRule="auto"/>
        <w:ind w:left="0"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дивізіони берегових ракетних комплексів “Бал” та “Бастіон” 15 окремої ракетно-артилерійської бригади ЧФ РФ виконали розгортання в позиційних районах з метою відпрацювання навчань з нанесення ракетних ударів по надводним цілям;</w:t>
      </w:r>
    </w:p>
    <w:p w:rsidR="00730E2A" w:rsidRPr="00114C05" w:rsidRDefault="00730E2A" w:rsidP="00114C05">
      <w:pPr>
        <w:pStyle w:val="a9"/>
        <w:numPr>
          <w:ilvl w:val="0"/>
          <w:numId w:val="18"/>
        </w:numPr>
        <w:spacing w:after="0" w:line="240" w:lineRule="auto"/>
        <w:ind w:left="0"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винищувачі 43-го морського штурмового авіаполку ЧФ РФ і оперативно-тактичної авіації Південного військового округу виконали супроводження стратегічних бомбардувальників Ту-160, літаків  дальнього радіолокаційного виявлення А-50 та здійснили перехоплення виявлених цілей.</w:t>
      </w:r>
    </w:p>
    <w:p w:rsidR="00730E2A" w:rsidRPr="00114C05" w:rsidRDefault="00730E2A" w:rsidP="00114C05">
      <w:pPr>
        <w:spacing w:after="0" w:line="240" w:lineRule="auto"/>
        <w:ind w:firstLine="567"/>
        <w:jc w:val="both"/>
        <w:rPr>
          <w:rFonts w:ascii="Times New Roman" w:hAnsi="Times New Roman" w:cs="Times New Roman"/>
          <w:sz w:val="27"/>
          <w:szCs w:val="27"/>
        </w:rPr>
      </w:pPr>
      <w:r w:rsidRPr="00114C05">
        <w:rPr>
          <w:rFonts w:ascii="Times New Roman" w:hAnsi="Times New Roman" w:cs="Times New Roman"/>
          <w:sz w:val="27"/>
          <w:szCs w:val="27"/>
          <w:lang w:val="uk-UA"/>
        </w:rPr>
        <w:t xml:space="preserve">16 квітня 2019 р. в акваторії Чорного моря ЧФ РФ проведено масштабні спільні навчання зі знищення тактичних груп та окремих кораблів умовного противника. До навчань залучалися 2 корабельні ударні групи у складі сторожових кораблів “Пытливый”, “Сметливый”, малого ракетного корабля “Мираж”, ракетних катерів “Ивановец”, “Р-60”, дивізіони берегових ракетних комплексів 15-ї  ракетно-артилерійської бригади, морська авіація та літаки 27-ї змішаної авіадивізії. Всього до навчань залучено 10 надводних кораблів, 6 літаків та до 20 одиниць військової техніки. </w:t>
      </w:r>
    </w:p>
    <w:p w:rsidR="00730E2A" w:rsidRPr="00114C05" w:rsidRDefault="00730E2A"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17 квітня 2019 р. на полігоні Опук проведені навчання артилерійських підрозділів 126-ї бригади берегової оборони та 8-го артилерійського полку 22 армійського корпусу ЧФ РФ із застосуванням безпілотних літальних апаратів ведення бойових дій в умовах авіаційних ударів.</w:t>
      </w:r>
    </w:p>
    <w:p w:rsidR="00730E2A" w:rsidRPr="00114C05" w:rsidRDefault="00730E2A"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19 квітня 2019 р. по тривозі у підвищену бойову готовність приведено 126-ту бригаду берегової оборони 22 армійського корпусу ЧФ РФ з висуванням у район зосередження, проведена організація взаємодії та відпрацьовані дії між підрозділами та пунктами управління.</w:t>
      </w:r>
    </w:p>
    <w:p w:rsidR="00730E2A" w:rsidRPr="00114C05" w:rsidRDefault="00730E2A" w:rsidP="00114C05">
      <w:pPr>
        <w:pStyle w:val="a8"/>
        <w:spacing w:before="0" w:beforeAutospacing="0" w:after="0" w:afterAutospacing="0"/>
        <w:ind w:firstLine="567"/>
        <w:jc w:val="both"/>
        <w:rPr>
          <w:sz w:val="27"/>
          <w:szCs w:val="27"/>
          <w:lang w:val="uk-UA"/>
        </w:rPr>
      </w:pPr>
      <w:r w:rsidRPr="00114C05">
        <w:rPr>
          <w:sz w:val="27"/>
          <w:szCs w:val="27"/>
          <w:lang w:val="uk-UA"/>
        </w:rPr>
        <w:t>25 квітня 2019 р. проведені залікові тактичні навчання 15 окремої ракетно-артилерійської бригади (Севастополь), під час яких застосовувалися берегові ракетні комплекси “Бал” та “Бастіон” з виконанням ракетних стрільб.</w:t>
      </w:r>
    </w:p>
    <w:p w:rsidR="00730E2A" w:rsidRPr="00114C05" w:rsidRDefault="00730E2A"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 xml:space="preserve">15-16 травня 2019 року проведені спільні льотно-тактичні навчання 27-ї змішаної авіадивізії 4-ї армії ВПС та ППО Південного військового округу та кораблів ЧФ РФ. В ході навчань відпрацьовувалися: боротьба з повітряними та морськими десантами; знищення корабельних угруповань противника; відбиття ракетних та повітряних ударів, перекидання авіації на запасні аеродроми, відбиття ударів крилатими ракетами, перехоплення літаків-розвідників умовного противника; прикриття пунктів базування від масованих повітряних ударів. При </w:t>
      </w:r>
      <w:r w:rsidRPr="00114C05">
        <w:rPr>
          <w:rFonts w:ascii="Times New Roman" w:hAnsi="Times New Roman" w:cs="Times New Roman"/>
          <w:sz w:val="27"/>
          <w:szCs w:val="27"/>
          <w:lang w:val="uk-UA"/>
        </w:rPr>
        <w:lastRenderedPageBreak/>
        <w:t>цьому створювалися протиракетні рубежі із застосуванням тактичного прийому “Стіна” з використанням єдиної системи управління міжвидового угруповання.</w:t>
      </w:r>
    </w:p>
    <w:p w:rsidR="00730E2A" w:rsidRPr="00114C05" w:rsidRDefault="00730E2A"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 xml:space="preserve">До навчань залучалося понад 50-ти літальних апаратів: бомбардувальники Су-24М, Су-34, штурмовики Су-25, винищувачі Су-27М3, Су-30СМ, вертольоти Мі-35 та Ка-52, зенітно-ракетні комплекси, 6 дивізіонів берегових ракетних комплексів “Бал” та “Бастіон” (11 та 15 ракетно-артилерійські бригади), близько 30 кораблів та катерів, підрозділи РТР і РЕБ, РХБЗ, безпілотні літальні апарати. </w:t>
      </w:r>
    </w:p>
    <w:p w:rsidR="00730E2A" w:rsidRPr="00114C05" w:rsidRDefault="00730E2A"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21-22 травня в морських районах прилеглих до окупованого Криму проведені двосторонні навчання 30-ї дивізії надводних кораблів ЧФ РФ, до яких залучалися фрегати “Адмирал Макаров”, “Адмирал Эссен”, сторожові кораблі “Пытливый” та “Сметливый”. В ході навчань відпрацьовувалося: проведення морського бою з кораблями умовного противника та протичовнові дії у складі групи кораблів.</w:t>
      </w:r>
    </w:p>
    <w:p w:rsidR="00730E2A" w:rsidRPr="00114C05" w:rsidRDefault="00730E2A" w:rsidP="00114C05">
      <w:pPr>
        <w:pStyle w:val="a5"/>
        <w:ind w:firstLine="567"/>
        <w:jc w:val="both"/>
        <w:rPr>
          <w:rFonts w:ascii="Times New Roman" w:hAnsi="Times New Roman"/>
          <w:bCs/>
          <w:sz w:val="27"/>
          <w:szCs w:val="27"/>
          <w:lang w:val="uk-UA"/>
        </w:rPr>
      </w:pPr>
      <w:r w:rsidRPr="00114C05">
        <w:rPr>
          <w:rFonts w:ascii="Times New Roman" w:hAnsi="Times New Roman"/>
          <w:bCs/>
          <w:sz w:val="27"/>
          <w:szCs w:val="27"/>
          <w:lang w:val="uk-UA"/>
        </w:rPr>
        <w:t>03 червня 2019 р. дивізіон протикорабельних ракетних комплексів “Бастіон” 15-ї окремої берегової ракетно-артилерійської бригади ЧФ РФ провів навчання в позиційних районах. Основна мета –</w:t>
      </w:r>
      <w:r w:rsidRPr="00114C05">
        <w:rPr>
          <w:rFonts w:ascii="Times New Roman" w:hAnsi="Times New Roman"/>
          <w:bCs/>
          <w:sz w:val="27"/>
          <w:szCs w:val="27"/>
        </w:rPr>
        <w:t xml:space="preserve"> </w:t>
      </w:r>
      <w:r w:rsidRPr="00114C05">
        <w:rPr>
          <w:rFonts w:ascii="Times New Roman" w:hAnsi="Times New Roman"/>
          <w:bCs/>
          <w:sz w:val="27"/>
          <w:szCs w:val="27"/>
          <w:lang w:val="uk-UA"/>
        </w:rPr>
        <w:t>нанесення ракетних ударів по морським цілям під час розгортання з маршу. До навчань залучалося близько 20 одиниць військової і спеціальної техніки та понад 100 військовослужбовців.</w:t>
      </w:r>
    </w:p>
    <w:p w:rsidR="00730E2A" w:rsidRPr="00114C05" w:rsidRDefault="00730E2A" w:rsidP="00114C05">
      <w:pPr>
        <w:spacing w:after="0" w:line="240" w:lineRule="auto"/>
        <w:ind w:firstLine="567"/>
        <w:jc w:val="both"/>
        <w:rPr>
          <w:rFonts w:ascii="Times New Roman" w:eastAsia="Times New Roman" w:hAnsi="Times New Roman" w:cs="Times New Roman"/>
          <w:bCs/>
          <w:sz w:val="27"/>
          <w:szCs w:val="27"/>
          <w:lang w:val="uk-UA" w:eastAsia="ru-RU"/>
        </w:rPr>
      </w:pPr>
      <w:r w:rsidRPr="00114C05">
        <w:rPr>
          <w:rFonts w:ascii="Times New Roman" w:eastAsia="Times New Roman" w:hAnsi="Times New Roman" w:cs="Times New Roman"/>
          <w:bCs/>
          <w:sz w:val="27"/>
          <w:szCs w:val="27"/>
          <w:lang w:val="uk-UA" w:eastAsia="ru-RU"/>
        </w:rPr>
        <w:t xml:space="preserve">10 червня 2019 р. у повітряному просторі Криму відбулися польоти літаків дального радіолокаційного виявлення А-50 у супроводі винищувачів 4 армії ВПС та ППО Південного військового округу. Вказані літаки відпрацювали завдання з радіолокаційного контролю обстановки в операційній зоні округу. </w:t>
      </w:r>
    </w:p>
    <w:p w:rsidR="00730E2A" w:rsidRPr="00114C05" w:rsidRDefault="00730E2A" w:rsidP="00114C05">
      <w:pPr>
        <w:spacing w:after="0" w:line="240" w:lineRule="auto"/>
        <w:ind w:firstLine="567"/>
        <w:jc w:val="both"/>
        <w:rPr>
          <w:rFonts w:ascii="Times New Roman" w:eastAsia="Times New Roman" w:hAnsi="Times New Roman" w:cs="Times New Roman"/>
          <w:bCs/>
          <w:sz w:val="27"/>
          <w:szCs w:val="27"/>
          <w:lang w:val="uk-UA" w:eastAsia="ru-RU"/>
        </w:rPr>
      </w:pPr>
      <w:r w:rsidRPr="00114C05">
        <w:rPr>
          <w:rFonts w:ascii="Times New Roman" w:eastAsia="Times New Roman" w:hAnsi="Times New Roman" w:cs="Times New Roman"/>
          <w:bCs/>
          <w:sz w:val="27"/>
          <w:szCs w:val="27"/>
          <w:lang w:val="uk-UA" w:eastAsia="ru-RU"/>
        </w:rPr>
        <w:t xml:space="preserve">Найбільш масштабним заходом бойової підготовки стало проведення 17-21 червня 2019 року на тимчасово окупованій території Криму льотно-тактичного навчання в рамках командно-штабного навчання (КШН) Південного військового округу. Частини та з’єднання 4 армії ВПС та ППО та морська авіація приводилися вищі ступені бойової готовності. До навчань залучалися 27-ма змішана авіадивізія та 31-ша дивізія ППО, а також 318-й та 43-й авіаполки ЧФ РФ. </w:t>
      </w:r>
    </w:p>
    <w:p w:rsidR="00730E2A" w:rsidRPr="00114C05" w:rsidRDefault="00730E2A" w:rsidP="00114C05">
      <w:pPr>
        <w:spacing w:after="0" w:line="240" w:lineRule="auto"/>
        <w:ind w:firstLine="567"/>
        <w:jc w:val="both"/>
        <w:rPr>
          <w:rFonts w:ascii="Times New Roman" w:eastAsia="Times New Roman" w:hAnsi="Times New Roman" w:cs="Times New Roman"/>
          <w:bCs/>
          <w:sz w:val="27"/>
          <w:szCs w:val="27"/>
          <w:lang w:val="uk-UA" w:eastAsia="ru-RU"/>
        </w:rPr>
      </w:pPr>
      <w:r w:rsidRPr="00114C05">
        <w:rPr>
          <w:rFonts w:ascii="Times New Roman" w:eastAsia="Times New Roman" w:hAnsi="Times New Roman" w:cs="Times New Roman"/>
          <w:bCs/>
          <w:sz w:val="27"/>
          <w:szCs w:val="27"/>
          <w:lang w:val="uk-UA" w:eastAsia="ru-RU"/>
        </w:rPr>
        <w:t>Авіація в ході льотно-тактичних навчань виконала перебазування на  запасні аеродроми, відбиття ракетних та нанесення зустрічних авіаційних ударів, ракетно-бомбових ударі по морським та наземним цілям, здійснювала перевезення та десантування військових вантажів, провела супроводження стратегічних бомбардувальників Ту-160 в повітряному просторі Чорного моря. Всього до льотно-тактичних навчань залучалося близько 70 бойових літаків та 30 вертольотів армійської авіації.</w:t>
      </w:r>
    </w:p>
    <w:p w:rsidR="00730E2A" w:rsidRPr="00114C05" w:rsidRDefault="00730E2A" w:rsidP="00114C05">
      <w:pPr>
        <w:spacing w:after="0" w:line="240" w:lineRule="auto"/>
        <w:ind w:firstLine="567"/>
        <w:jc w:val="both"/>
        <w:rPr>
          <w:rFonts w:ascii="Times New Roman" w:eastAsia="Times New Roman" w:hAnsi="Times New Roman" w:cs="Times New Roman"/>
          <w:bCs/>
          <w:sz w:val="27"/>
          <w:szCs w:val="27"/>
          <w:lang w:val="uk-UA" w:eastAsia="ru-RU"/>
        </w:rPr>
      </w:pPr>
      <w:r w:rsidRPr="00114C05">
        <w:rPr>
          <w:rFonts w:ascii="Times New Roman" w:eastAsia="Times New Roman" w:hAnsi="Times New Roman" w:cs="Times New Roman"/>
          <w:bCs/>
          <w:sz w:val="27"/>
          <w:szCs w:val="27"/>
          <w:lang w:val="uk-UA" w:eastAsia="ru-RU"/>
        </w:rPr>
        <w:t>Дивізіони ЗРК С-400 та ЗРГК “Панцирь-С1” відпрацьовували завдання з відбиття удару засобів повітряного нападу противника, в першу чергу крилатих ракет.</w:t>
      </w:r>
    </w:p>
    <w:p w:rsidR="00730E2A" w:rsidRPr="00114C05" w:rsidRDefault="00730E2A" w:rsidP="00114C05">
      <w:pPr>
        <w:spacing w:after="0" w:line="240" w:lineRule="auto"/>
        <w:ind w:firstLine="567"/>
        <w:jc w:val="both"/>
        <w:rPr>
          <w:rFonts w:ascii="Times New Roman" w:eastAsia="Times New Roman" w:hAnsi="Times New Roman" w:cs="Times New Roman"/>
          <w:bCs/>
          <w:sz w:val="27"/>
          <w:szCs w:val="27"/>
          <w:lang w:val="uk-UA" w:eastAsia="ru-RU"/>
        </w:rPr>
      </w:pPr>
      <w:r w:rsidRPr="00114C05">
        <w:rPr>
          <w:rFonts w:ascii="Times New Roman" w:eastAsia="Times New Roman" w:hAnsi="Times New Roman" w:cs="Times New Roman"/>
          <w:bCs/>
          <w:sz w:val="27"/>
          <w:szCs w:val="27"/>
          <w:lang w:val="uk-UA" w:eastAsia="ru-RU"/>
        </w:rPr>
        <w:t>Під час льотно-тактичних навчань з’єднань 4 армії ВПС та ППО Південного військового округу ЗС РФ проведено випробування нової автоматизованої системи управління, яка об’єднала в єдиний контур бойового управління всі наявні засоби ППО ЗС РФ, що дислоковані на півострові. Система призначена для збору даних від всіх джерел інформації про повітряну обстановку та перерозподілу цілей між активними засобами ППО. Застосування такої системи управління, як вважає командування окупаційних військ, дозволить ефективно відбивати масовані повітряні ракетно-бомбові удари противника та забезпечувати бойову стійкість угруповання військ.</w:t>
      </w:r>
    </w:p>
    <w:p w:rsidR="00730E2A" w:rsidRPr="00114C05" w:rsidRDefault="00730E2A"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lastRenderedPageBreak/>
        <w:t>За результатами зимового періоду навчання</w:t>
      </w:r>
      <w:r w:rsidRPr="00114C05">
        <w:rPr>
          <w:rFonts w:ascii="Times New Roman" w:hAnsi="Times New Roman" w:cs="Times New Roman"/>
          <w:sz w:val="27"/>
          <w:szCs w:val="27"/>
        </w:rPr>
        <w:t xml:space="preserve"> (</w:t>
      </w:r>
      <w:r w:rsidRPr="00114C05">
        <w:rPr>
          <w:rFonts w:ascii="Times New Roman" w:hAnsi="Times New Roman" w:cs="Times New Roman"/>
          <w:sz w:val="27"/>
          <w:szCs w:val="27"/>
          <w:lang w:val="uk-UA"/>
        </w:rPr>
        <w:t>з 01.12.18 р. по 01.06.19 р.</w:t>
      </w:r>
      <w:r w:rsidRPr="00114C05">
        <w:rPr>
          <w:rFonts w:ascii="Times New Roman" w:hAnsi="Times New Roman" w:cs="Times New Roman"/>
          <w:sz w:val="27"/>
          <w:szCs w:val="27"/>
        </w:rPr>
        <w:t>)</w:t>
      </w:r>
      <w:r w:rsidRPr="00114C05">
        <w:rPr>
          <w:rFonts w:ascii="Times New Roman" w:hAnsi="Times New Roman" w:cs="Times New Roman"/>
          <w:sz w:val="27"/>
          <w:szCs w:val="27"/>
          <w:lang w:val="uk-UA"/>
        </w:rPr>
        <w:t xml:space="preserve"> на ЧФ РФ наплаваність кораблів флоту склала 70% від річного плану (наплаваність екіпажів підводних човнів  перевищила річний план). Зросла кількість виконання бойових вправ. Кораблями виконано понад 90 артилерійських стрільб по повітряним і береговим цілям, що на 28% перевищує показники минулого року.</w:t>
      </w:r>
    </w:p>
    <w:p w:rsidR="00730E2A" w:rsidRPr="00114C05" w:rsidRDefault="00730E2A"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Протягом червня до заходів бойової підготовки залучалося понад 50 кораблів та суден забезпечення, які відпрацювали понад 100 учбово-бойових завдань, в тому числі 22 артилерійські стрільби.</w:t>
      </w:r>
    </w:p>
    <w:p w:rsidR="00730E2A" w:rsidRPr="00114C05" w:rsidRDefault="00730E2A" w:rsidP="00114C05">
      <w:pPr>
        <w:spacing w:after="0" w:line="240" w:lineRule="auto"/>
        <w:ind w:firstLine="567"/>
        <w:jc w:val="both"/>
        <w:rPr>
          <w:rFonts w:ascii="Times New Roman" w:hAnsi="Times New Roman" w:cs="Times New Roman"/>
          <w:sz w:val="27"/>
          <w:szCs w:val="27"/>
        </w:rPr>
      </w:pPr>
      <w:r w:rsidRPr="00114C05">
        <w:rPr>
          <w:rFonts w:ascii="Times New Roman" w:hAnsi="Times New Roman" w:cs="Times New Roman"/>
          <w:sz w:val="27"/>
          <w:szCs w:val="27"/>
          <w:lang w:val="uk-UA"/>
        </w:rPr>
        <w:t>Частини морської авіації і ППО ЧФ РФ виконали план бойової підготовки зимового періоду навчання на 106%. Екіпажами в повному обсязі відпрацьовані дії з бойового застосування, десантування, знищення крилатих ракет. Підготовка проводилася в ході двосторонніх льотно-тактичних навчань полків морської авіації. При цьому наліт екіпажів під час бойової підготовки зріс на 130 годин. Наліт по завданням забезпечення заходів бойової підготовки та виконання заходів підтримання оперативного режиму перевиконаний вдвічі.</w:t>
      </w:r>
    </w:p>
    <w:p w:rsidR="00730E2A" w:rsidRPr="00114C05" w:rsidRDefault="00730E2A"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 xml:space="preserve">У червні льотний склад 4-ї армії ВПС та ППО Південного військового округу виконав понад 6150 польотів із загальним нальотом близько 4,5 тис. годин. Середній наліт на екіпаж склав 14 годин. Екіпажі оперативно-тактичної авіації підтвердили готовність виконувати завдання на малих висотах вдень в умовах бойового маневрування та подолання засобів ППО противника, а також отримали практику виконання бойових завдань над морською поверхнею. </w:t>
      </w:r>
    </w:p>
    <w:p w:rsidR="00730E2A" w:rsidRPr="00114C05" w:rsidRDefault="00730E2A"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З’єднання, частини та підрозділи берегових та спеціальних військ у червні завершили етап злагодження у складі взводів. В подальшому основним методом підготовки військ стане проведення двосторонніх ротних тактичних та спеціальних навчань.</w:t>
      </w:r>
    </w:p>
    <w:p w:rsidR="00730E2A" w:rsidRPr="00114C05" w:rsidRDefault="00730E2A" w:rsidP="00114C05">
      <w:pPr>
        <w:spacing w:after="0" w:line="240" w:lineRule="auto"/>
        <w:jc w:val="both"/>
        <w:rPr>
          <w:rFonts w:ascii="Times New Roman" w:hAnsi="Times New Roman" w:cs="Times New Roman"/>
          <w:b/>
          <w:sz w:val="27"/>
          <w:szCs w:val="27"/>
          <w:lang w:val="uk-UA"/>
        </w:rPr>
      </w:pPr>
      <w:r w:rsidRPr="00114C05">
        <w:rPr>
          <w:rFonts w:ascii="Times New Roman" w:hAnsi="Times New Roman" w:cs="Times New Roman"/>
          <w:b/>
          <w:sz w:val="27"/>
          <w:szCs w:val="27"/>
          <w:lang w:val="uk-UA"/>
        </w:rPr>
        <w:t xml:space="preserve">          6.1.3 Заходи та плани командування ЗС РФ щодо удосконалення угруповання військ на ТОТ України АР Крим</w:t>
      </w:r>
    </w:p>
    <w:p w:rsidR="00730E2A" w:rsidRPr="00114C05" w:rsidRDefault="00730E2A" w:rsidP="00114C05">
      <w:pPr>
        <w:spacing w:after="0" w:line="240" w:lineRule="auto"/>
        <w:ind w:firstLine="567"/>
        <w:jc w:val="both"/>
        <w:rPr>
          <w:rFonts w:ascii="Times New Roman" w:eastAsia="Times New Roman" w:hAnsi="Times New Roman" w:cs="Times New Roman"/>
          <w:bCs/>
          <w:sz w:val="27"/>
          <w:szCs w:val="27"/>
          <w:lang w:val="uk-UA" w:eastAsia="ru-RU"/>
        </w:rPr>
      </w:pPr>
      <w:r w:rsidRPr="00114C05">
        <w:rPr>
          <w:rFonts w:ascii="Times New Roman" w:eastAsia="Times New Roman" w:hAnsi="Times New Roman" w:cs="Times New Roman"/>
          <w:bCs/>
          <w:sz w:val="27"/>
          <w:szCs w:val="27"/>
          <w:lang w:val="uk-UA" w:eastAsia="ru-RU"/>
        </w:rPr>
        <w:t xml:space="preserve">На озброєння 126-ї бригади берегової оборони надійшло понад 10 одиниць протитанкових ракетних комплексів “Штурм-С”. </w:t>
      </w:r>
    </w:p>
    <w:p w:rsidR="00730E2A" w:rsidRPr="00114C05" w:rsidRDefault="00730E2A" w:rsidP="00114C05">
      <w:pPr>
        <w:spacing w:after="0" w:line="240" w:lineRule="auto"/>
        <w:ind w:firstLine="567"/>
        <w:jc w:val="both"/>
        <w:rPr>
          <w:rFonts w:ascii="Times New Roman" w:eastAsia="Times New Roman" w:hAnsi="Times New Roman" w:cs="Times New Roman"/>
          <w:bCs/>
          <w:sz w:val="27"/>
          <w:szCs w:val="27"/>
          <w:lang w:val="uk-UA" w:eastAsia="ru-RU"/>
        </w:rPr>
      </w:pPr>
      <w:r w:rsidRPr="00114C05">
        <w:rPr>
          <w:rFonts w:ascii="Times New Roman" w:eastAsia="Times New Roman" w:hAnsi="Times New Roman" w:cs="Times New Roman"/>
          <w:bCs/>
          <w:sz w:val="27"/>
          <w:szCs w:val="27"/>
          <w:lang w:val="uk-UA" w:eastAsia="ru-RU"/>
        </w:rPr>
        <w:t>11 червня 2019 року до складу ЧФ РФ прийнято новий патрульний корабель проекту 22160 “Дмитрий Рогачев”. Заплановано прийняття до складу флоту морського тральщика проекту 12700 “Иван Антонов” та швидкісного транспортно-десантного катера нового проекту.</w:t>
      </w:r>
    </w:p>
    <w:p w:rsidR="00730E2A" w:rsidRPr="00114C05" w:rsidRDefault="00730E2A" w:rsidP="00114C05">
      <w:pPr>
        <w:shd w:val="clear" w:color="auto" w:fill="FFFFFF"/>
        <w:spacing w:after="0" w:line="240" w:lineRule="auto"/>
        <w:ind w:firstLine="567"/>
        <w:jc w:val="both"/>
        <w:rPr>
          <w:rFonts w:ascii="Times New Roman" w:eastAsia="Times New Roman" w:hAnsi="Times New Roman" w:cs="Times New Roman"/>
          <w:bCs/>
          <w:sz w:val="27"/>
          <w:szCs w:val="27"/>
          <w:lang w:val="uk-UA" w:eastAsia="ru-RU"/>
        </w:rPr>
      </w:pPr>
      <w:r w:rsidRPr="00114C05">
        <w:rPr>
          <w:rFonts w:ascii="Times New Roman" w:eastAsia="Times New Roman" w:hAnsi="Times New Roman" w:cs="Times New Roman"/>
          <w:bCs/>
          <w:sz w:val="27"/>
          <w:szCs w:val="27"/>
          <w:lang w:val="uk-UA" w:eastAsia="ru-RU"/>
        </w:rPr>
        <w:t>З метою забезпечення охорони так званого “Керченського мосту” на ТОТ України в Криму сформована 115-ту бригада особливого призначення “Росгвардії”. До її складу входять: спеціальний  морський загін, який виконуватиме службово-бойові завдання в акваторії Керченської протоки (в тому числі і під водою), полк військ “Росгвардії”, оперативні та спеціальні підрозділи, які виконуватимуть завдання на території Керченського та Таманського напівостровів. Планується, що найближчим часом завершиться комплектування бригади особовим складом, сучасним озброєнням, військовою та спеціальною технікою. Для дій в акваторії Керченської протоки бригада матиме на озброєнні протидиверсійні катери типу “Грачонок”, швидкісні транспортно-десантні катери БК-16. Термін готовності бригади до виконання завдань за призначенням – грудень 2019 року.</w:t>
      </w:r>
    </w:p>
    <w:p w:rsidR="00730E2A" w:rsidRPr="00114C05" w:rsidRDefault="00730E2A" w:rsidP="00114C05">
      <w:pPr>
        <w:pStyle w:val="a8"/>
        <w:spacing w:before="0" w:beforeAutospacing="0" w:after="0" w:afterAutospacing="0"/>
        <w:ind w:firstLine="567"/>
        <w:jc w:val="both"/>
        <w:rPr>
          <w:sz w:val="27"/>
          <w:szCs w:val="27"/>
          <w:lang w:val="uk-UA"/>
        </w:rPr>
      </w:pPr>
      <w:r w:rsidRPr="00114C05">
        <w:rPr>
          <w:sz w:val="27"/>
          <w:szCs w:val="27"/>
          <w:lang w:val="uk-UA"/>
        </w:rPr>
        <w:t xml:space="preserve">В ході “Московської конференції з міжнародної безпеки” (24.04.19р.) начальник Генерального штабу ЗС РФ генерал армії В.Герасімов заявив, що РФ посилить свої військові угруповання у Західному та Південному округах у відповідь </w:t>
      </w:r>
      <w:r w:rsidRPr="00114C05">
        <w:rPr>
          <w:sz w:val="27"/>
          <w:szCs w:val="27"/>
          <w:lang w:val="uk-UA"/>
        </w:rPr>
        <w:lastRenderedPageBreak/>
        <w:t>на розміщення ОЗС НАТО поблизу кордонів РФ. Посилення угруповань планується здійснити за рахунок перекидання з’єднань з інших округів.</w:t>
      </w:r>
    </w:p>
    <w:p w:rsidR="00730E2A" w:rsidRPr="00114C05" w:rsidRDefault="00730E2A" w:rsidP="00114C05">
      <w:pPr>
        <w:shd w:val="clear" w:color="auto" w:fill="FFFFFF"/>
        <w:spacing w:after="0" w:line="240" w:lineRule="auto"/>
        <w:ind w:firstLine="567"/>
        <w:jc w:val="both"/>
        <w:outlineLvl w:val="0"/>
        <w:rPr>
          <w:rFonts w:ascii="Times New Roman" w:eastAsia="Times New Roman" w:hAnsi="Times New Roman" w:cs="Times New Roman"/>
          <w:bCs/>
          <w:kern w:val="36"/>
          <w:sz w:val="27"/>
          <w:szCs w:val="27"/>
          <w:lang w:val="uk-UA" w:eastAsia="ru-RU"/>
        </w:rPr>
      </w:pPr>
      <w:r w:rsidRPr="00114C05">
        <w:rPr>
          <w:rFonts w:ascii="Times New Roman" w:eastAsia="Times New Roman" w:hAnsi="Times New Roman" w:cs="Times New Roman"/>
          <w:bCs/>
          <w:kern w:val="36"/>
          <w:sz w:val="27"/>
          <w:szCs w:val="27"/>
          <w:lang w:val="uk-UA" w:eastAsia="ru-RU"/>
        </w:rPr>
        <w:t xml:space="preserve">В Нахімовському районі м. Севастополь (північна частина міста) планується побудувати радіолокаційну станцію “Воронеж-М” системи раннього попередження про ракетні пуски. Вказана станція має замінити станцію дальнього радіолокаційного виявлення “Днепр” (мис Херсонес). Можливості нової РЛС дозволятимуть висвітлювати повітряну обстановку над Близьким Сходом та Середземним морем, включаючи ближній космос. </w:t>
      </w:r>
      <w:r w:rsidRPr="00114C05">
        <w:rPr>
          <w:rFonts w:ascii="Times New Roman" w:eastAsia="Times New Roman" w:hAnsi="Times New Roman" w:cs="Times New Roman"/>
          <w:bCs/>
          <w:sz w:val="27"/>
          <w:szCs w:val="27"/>
          <w:lang w:val="uk-UA" w:eastAsia="ru-RU"/>
        </w:rPr>
        <w:t xml:space="preserve">Контракт на будівництво в районі Севастополя нової радіолокаційної станції системи попередження про ракетний напад “Воронеж-СМ” планується укласти протягом 2019 року, а будівництво станції завершити до грудня 2020 року. </w:t>
      </w:r>
    </w:p>
    <w:p w:rsidR="00730E2A" w:rsidRPr="00114C05" w:rsidRDefault="00730E2A" w:rsidP="00114C05">
      <w:pPr>
        <w:spacing w:after="0" w:line="240" w:lineRule="auto"/>
        <w:ind w:firstLine="567"/>
        <w:jc w:val="both"/>
        <w:rPr>
          <w:rFonts w:ascii="Times New Roman" w:eastAsia="Times New Roman" w:hAnsi="Times New Roman" w:cs="Times New Roman"/>
          <w:bCs/>
          <w:sz w:val="27"/>
          <w:szCs w:val="27"/>
          <w:lang w:val="uk-UA" w:eastAsia="ru-RU"/>
        </w:rPr>
      </w:pPr>
      <w:r w:rsidRPr="00114C05">
        <w:rPr>
          <w:rFonts w:ascii="Times New Roman" w:eastAsia="Times New Roman" w:hAnsi="Times New Roman" w:cs="Times New Roman"/>
          <w:bCs/>
          <w:sz w:val="27"/>
          <w:szCs w:val="27"/>
          <w:lang w:val="uk-UA" w:eastAsia="ru-RU"/>
        </w:rPr>
        <w:t>Під час так званої “морської колегії” при уряді РФ, яка проведена у м. Севастополь на чолі з віце-прем’єром РФ Ю.Борисовим, відмічалося, що підприємства оборонно-промислового комплексу в окупованому Криму завантажені на 45%. На “колегії” розглядалися питання збільшення завантаження вказаних підприємств, особливо  “Севастопольського морського заводу”.</w:t>
      </w:r>
    </w:p>
    <w:p w:rsidR="00730E2A" w:rsidRPr="00114C05" w:rsidRDefault="00730E2A"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 xml:space="preserve">Керівництвом “Севастопольського морського заводу” та ФДУП “Центр судноремонту “Звездочка” розроблено програму модернізації та технічного переоснащення “Севморзаводу” (націоналізовано окупаційною владою у 2015 р.). З цією метою у так званій “федеральній цільовій програмі” на 2016-2019 рр. виділено 7 млрд. рублів. На поточний час на підприємстві ведеться будівництво 2-х плавучих кранів ПК-400 та ПК-700, виконуються замовлення в інтересах будівництва так званого “Керченського мосту”, а також проводяться роботи з технічного переоснащення та реконструкції виробничих потужностей з метою пристосування його для виконання завдань за “державним оборонним замовленням”. </w:t>
      </w:r>
    </w:p>
    <w:p w:rsidR="00730E2A" w:rsidRPr="00114C05" w:rsidRDefault="00730E2A"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 xml:space="preserve">Залишається невирішеним питання перебування на ТОТ України в Криму військової техніки ЗС України, передача якої припинилася у травні 2014 року. У зв’язку з чим у “комітеті з оборони” Держдуми РФ заявили, що Росія має наміри утилізувати захоплену в Криму в 2014 році військову техніку ЗС України, в т.ч. бойові літаки, які на даний момент небоєздатні. </w:t>
      </w:r>
    </w:p>
    <w:p w:rsidR="00730E2A" w:rsidRPr="00114C05" w:rsidRDefault="00730E2A" w:rsidP="00114C05">
      <w:pPr>
        <w:pStyle w:val="a9"/>
        <w:numPr>
          <w:ilvl w:val="0"/>
          <w:numId w:val="20"/>
        </w:numPr>
        <w:spacing w:after="0" w:line="240" w:lineRule="auto"/>
        <w:ind w:left="0" w:firstLine="567"/>
        <w:jc w:val="both"/>
        <w:rPr>
          <w:rFonts w:ascii="Times New Roman" w:eastAsia="Times New Roman" w:hAnsi="Times New Roman" w:cs="Times New Roman"/>
          <w:bCs/>
          <w:i/>
          <w:sz w:val="27"/>
          <w:szCs w:val="27"/>
          <w:lang w:val="uk-UA" w:eastAsia="ru-RU"/>
        </w:rPr>
      </w:pPr>
      <w:r w:rsidRPr="00114C05">
        <w:rPr>
          <w:rFonts w:ascii="Times New Roman" w:hAnsi="Times New Roman" w:cs="Times New Roman"/>
          <w:b/>
          <w:i/>
          <w:sz w:val="27"/>
          <w:szCs w:val="27"/>
          <w:lang w:val="uk-UA"/>
        </w:rPr>
        <w:t xml:space="preserve">Таким чином, </w:t>
      </w:r>
      <w:r w:rsidRPr="00114C05">
        <w:rPr>
          <w:rFonts w:ascii="Times New Roman" w:hAnsi="Times New Roman" w:cs="Times New Roman"/>
          <w:i/>
          <w:sz w:val="27"/>
          <w:szCs w:val="27"/>
          <w:lang w:val="uk-UA"/>
        </w:rPr>
        <w:t>протягом І</w:t>
      </w:r>
      <w:r w:rsidRPr="00114C05">
        <w:rPr>
          <w:rFonts w:ascii="Times New Roman" w:hAnsi="Times New Roman" w:cs="Times New Roman"/>
          <w:i/>
          <w:sz w:val="27"/>
          <w:szCs w:val="27"/>
        </w:rPr>
        <w:t>I</w:t>
      </w:r>
      <w:r w:rsidRPr="000E2E8C">
        <w:rPr>
          <w:rFonts w:ascii="Times New Roman" w:hAnsi="Times New Roman" w:cs="Times New Roman"/>
          <w:i/>
          <w:sz w:val="27"/>
          <w:szCs w:val="27"/>
          <w:lang w:val="ru-RU"/>
        </w:rPr>
        <w:t xml:space="preserve"> </w:t>
      </w:r>
      <w:r w:rsidRPr="00114C05">
        <w:rPr>
          <w:rFonts w:ascii="Times New Roman" w:hAnsi="Times New Roman" w:cs="Times New Roman"/>
          <w:i/>
          <w:sz w:val="27"/>
          <w:szCs w:val="27"/>
          <w:lang w:val="uk-UA"/>
        </w:rPr>
        <w:t>кварталу 2019 року в</w:t>
      </w:r>
      <w:r w:rsidRPr="00114C05">
        <w:rPr>
          <w:rFonts w:ascii="Times New Roman" w:hAnsi="Times New Roman" w:cs="Times New Roman"/>
          <w:bCs/>
          <w:i/>
          <w:sz w:val="27"/>
          <w:szCs w:val="27"/>
          <w:lang w:val="uk-UA" w:eastAsia="ru-RU"/>
        </w:rPr>
        <w:t>оєнно-політична обстановка навколо окупованого Криму залишалася напруженою, стабільною,</w:t>
      </w:r>
      <w:r w:rsidRPr="000E2E8C">
        <w:rPr>
          <w:rFonts w:ascii="Times New Roman" w:hAnsi="Times New Roman" w:cs="Times New Roman"/>
          <w:bCs/>
          <w:i/>
          <w:sz w:val="27"/>
          <w:szCs w:val="27"/>
          <w:lang w:val="ru-RU" w:eastAsia="ru-RU"/>
        </w:rPr>
        <w:t xml:space="preserve"> </w:t>
      </w:r>
      <w:r w:rsidRPr="00114C05">
        <w:rPr>
          <w:rFonts w:ascii="Times New Roman" w:hAnsi="Times New Roman" w:cs="Times New Roman"/>
          <w:bCs/>
          <w:i/>
          <w:sz w:val="27"/>
          <w:szCs w:val="27"/>
          <w:lang w:val="uk-UA" w:eastAsia="ru-RU"/>
        </w:rPr>
        <w:t xml:space="preserve">з періодами загострення на час проведення масштабних військових навчань у квітні та червні. </w:t>
      </w:r>
      <w:r w:rsidRPr="00114C05">
        <w:rPr>
          <w:rFonts w:ascii="Times New Roman" w:eastAsia="Times New Roman" w:hAnsi="Times New Roman" w:cs="Times New Roman"/>
          <w:bCs/>
          <w:i/>
          <w:sz w:val="27"/>
          <w:szCs w:val="27"/>
          <w:lang w:val="uk-UA" w:eastAsia="ru-RU"/>
        </w:rPr>
        <w:t xml:space="preserve">Виявлено ознаки підготовки угруповання ЗС РФ до оборонної операції, про що свідчать масштабні та численні навчання всіх основних з’єднань, які дислокуються на ТОТ України АР Крим. При цьому, ознак безпосередньої підготовки до наступальної операції не виявлено – на ТОТ України в Криму ударне угруповання ЗС РФ не зосереджувалася та не розгорталося. </w:t>
      </w:r>
    </w:p>
    <w:p w:rsidR="00730E2A" w:rsidRPr="00114C05" w:rsidRDefault="00730E2A" w:rsidP="00114C05">
      <w:pPr>
        <w:spacing w:after="0" w:line="240" w:lineRule="auto"/>
        <w:ind w:firstLine="567"/>
        <w:jc w:val="both"/>
        <w:rPr>
          <w:rFonts w:ascii="Times New Roman" w:eastAsia="Times New Roman" w:hAnsi="Times New Roman" w:cs="Times New Roman"/>
          <w:bCs/>
          <w:sz w:val="27"/>
          <w:szCs w:val="27"/>
          <w:lang w:val="uk-UA" w:eastAsia="ru-RU"/>
        </w:rPr>
      </w:pPr>
      <w:r w:rsidRPr="00114C05">
        <w:rPr>
          <w:rFonts w:ascii="Times New Roman" w:eastAsia="Times New Roman" w:hAnsi="Times New Roman" w:cs="Times New Roman"/>
          <w:bCs/>
          <w:sz w:val="27"/>
          <w:szCs w:val="27"/>
          <w:lang w:val="uk-UA" w:eastAsia="ru-RU"/>
        </w:rPr>
        <w:t>Спрямованість бойової підготовки угруповання ЗС РФ на ТОТ України в Криму протягом січня і лютого 2019 року носила переважно плановий характер і була зосереджена на проведенні масштабних навчань із залучення всіх видів і родів військ як безпосередньо на ТОТ України в Криму, так і в прилеглих морських зонах та в повітряному просторі.</w:t>
      </w:r>
    </w:p>
    <w:p w:rsidR="00730E2A" w:rsidRPr="00114C05" w:rsidRDefault="00730E2A" w:rsidP="00114C05">
      <w:pPr>
        <w:spacing w:after="0" w:line="240" w:lineRule="auto"/>
        <w:ind w:firstLine="567"/>
        <w:jc w:val="both"/>
        <w:rPr>
          <w:rFonts w:ascii="Times New Roman" w:eastAsia="Times New Roman" w:hAnsi="Times New Roman" w:cs="Times New Roman"/>
          <w:bCs/>
          <w:sz w:val="27"/>
          <w:szCs w:val="27"/>
          <w:lang w:val="uk-UA" w:eastAsia="ru-RU"/>
        </w:rPr>
      </w:pPr>
      <w:r w:rsidRPr="00114C05">
        <w:rPr>
          <w:rFonts w:ascii="Times New Roman" w:eastAsia="Times New Roman" w:hAnsi="Times New Roman" w:cs="Times New Roman"/>
          <w:bCs/>
          <w:sz w:val="27"/>
          <w:szCs w:val="27"/>
          <w:lang w:val="uk-UA" w:eastAsia="ru-RU"/>
        </w:rPr>
        <w:t xml:space="preserve">При цьому, з’єднання та частини приводилися у підвищену готовність з відпрацюванням дій в умовах раптового нанесення масованих повітряних ударів умовним противником на початковому етапі наступальної операції. </w:t>
      </w:r>
    </w:p>
    <w:p w:rsidR="00730E2A" w:rsidRPr="00114C05" w:rsidRDefault="00730E2A" w:rsidP="00114C05">
      <w:pPr>
        <w:pStyle w:val="a9"/>
        <w:numPr>
          <w:ilvl w:val="0"/>
          <w:numId w:val="19"/>
        </w:numPr>
        <w:spacing w:after="0" w:line="240" w:lineRule="auto"/>
        <w:ind w:left="0" w:firstLine="567"/>
        <w:jc w:val="both"/>
        <w:rPr>
          <w:rFonts w:ascii="Times New Roman" w:eastAsia="Times New Roman" w:hAnsi="Times New Roman" w:cs="Times New Roman"/>
          <w:bCs/>
          <w:i/>
          <w:sz w:val="27"/>
          <w:szCs w:val="27"/>
          <w:lang w:val="uk-UA" w:eastAsia="ru-RU"/>
        </w:rPr>
      </w:pPr>
      <w:r w:rsidRPr="00114C05">
        <w:rPr>
          <w:rFonts w:ascii="Times New Roman" w:eastAsia="Times New Roman" w:hAnsi="Times New Roman" w:cs="Times New Roman"/>
          <w:bCs/>
          <w:i/>
          <w:sz w:val="27"/>
          <w:szCs w:val="27"/>
          <w:lang w:val="uk-UA" w:eastAsia="ru-RU"/>
        </w:rPr>
        <w:lastRenderedPageBreak/>
        <w:t xml:space="preserve">Особливістю </w:t>
      </w:r>
      <w:r w:rsidRPr="00114C05">
        <w:rPr>
          <w:rFonts w:ascii="Times New Roman" w:hAnsi="Times New Roman" w:cs="Times New Roman"/>
          <w:i/>
          <w:sz w:val="27"/>
          <w:szCs w:val="27"/>
          <w:lang w:val="uk-UA"/>
        </w:rPr>
        <w:t xml:space="preserve">бойової підготовки угруповання окупаційних військ в окупованому Криму протягом ІІ кварталу 2019 року стало </w:t>
      </w:r>
      <w:r w:rsidRPr="00114C05">
        <w:rPr>
          <w:rFonts w:ascii="Times New Roman" w:eastAsia="Times New Roman" w:hAnsi="Times New Roman" w:cs="Times New Roman"/>
          <w:bCs/>
          <w:i/>
          <w:sz w:val="27"/>
          <w:szCs w:val="27"/>
          <w:lang w:val="uk-UA" w:eastAsia="ru-RU"/>
        </w:rPr>
        <w:t xml:space="preserve">відпрацювання елементів плану оборонної операції Південного військового округу в своїй операційній зоні в разі розв’язання збройного конфлікту проти РФ на південному напрямку. </w:t>
      </w:r>
    </w:p>
    <w:p w:rsidR="00730E2A" w:rsidRPr="00114C05" w:rsidRDefault="00730E2A" w:rsidP="00114C05">
      <w:pPr>
        <w:spacing w:after="0" w:line="240" w:lineRule="auto"/>
        <w:ind w:firstLine="567"/>
        <w:jc w:val="both"/>
        <w:rPr>
          <w:rFonts w:ascii="Times New Roman" w:eastAsia="Times New Roman" w:hAnsi="Times New Roman" w:cs="Times New Roman"/>
          <w:bCs/>
          <w:sz w:val="27"/>
          <w:szCs w:val="27"/>
          <w:lang w:val="uk-UA" w:eastAsia="ru-RU"/>
        </w:rPr>
      </w:pPr>
      <w:r w:rsidRPr="00114C05">
        <w:rPr>
          <w:rFonts w:ascii="Times New Roman" w:eastAsia="Times New Roman" w:hAnsi="Times New Roman" w:cs="Times New Roman"/>
          <w:bCs/>
          <w:sz w:val="27"/>
          <w:szCs w:val="27"/>
          <w:lang w:val="uk-UA" w:eastAsia="ru-RU"/>
        </w:rPr>
        <w:t xml:space="preserve">Бойова підготовка проводилася на всіх рівнях організаційних структур та органів управління і спрямовувалася на підготовку окремих підрозділів, частин, з’єднань з організацією взаємодії різнорідних сил. </w:t>
      </w:r>
    </w:p>
    <w:p w:rsidR="00730E2A" w:rsidRPr="00114C05" w:rsidRDefault="00730E2A" w:rsidP="00114C05">
      <w:pPr>
        <w:spacing w:after="0" w:line="240" w:lineRule="auto"/>
        <w:ind w:firstLine="567"/>
        <w:jc w:val="both"/>
        <w:rPr>
          <w:rFonts w:ascii="Times New Roman" w:eastAsia="Times New Roman" w:hAnsi="Times New Roman" w:cs="Times New Roman"/>
          <w:bCs/>
          <w:sz w:val="27"/>
          <w:szCs w:val="27"/>
          <w:lang w:val="uk-UA" w:eastAsia="ru-RU"/>
        </w:rPr>
      </w:pPr>
      <w:r w:rsidRPr="00114C05">
        <w:rPr>
          <w:rFonts w:ascii="Times New Roman" w:eastAsia="Times New Roman" w:hAnsi="Times New Roman" w:cs="Times New Roman"/>
          <w:bCs/>
          <w:sz w:val="27"/>
          <w:szCs w:val="27"/>
          <w:lang w:val="uk-UA" w:eastAsia="ru-RU"/>
        </w:rPr>
        <w:t>Під час навчань командування угруповання ЗС РФ намагалося створити обстановку наближену до бойової, де в якості противника використовуються реальні об’єкти за виключенням реального бойового ураження.</w:t>
      </w:r>
    </w:p>
    <w:p w:rsidR="00730E2A" w:rsidRPr="00114C05" w:rsidRDefault="00730E2A" w:rsidP="00114C05">
      <w:pPr>
        <w:spacing w:after="0" w:line="240" w:lineRule="auto"/>
        <w:ind w:firstLine="567"/>
        <w:jc w:val="both"/>
        <w:rPr>
          <w:rFonts w:ascii="Times New Roman" w:eastAsia="Times New Roman" w:hAnsi="Times New Roman" w:cs="Times New Roman"/>
          <w:bCs/>
          <w:sz w:val="27"/>
          <w:szCs w:val="27"/>
          <w:lang w:val="uk-UA" w:eastAsia="ru-RU"/>
        </w:rPr>
      </w:pPr>
      <w:r w:rsidRPr="00114C05">
        <w:rPr>
          <w:rFonts w:ascii="Times New Roman" w:eastAsia="Times New Roman" w:hAnsi="Times New Roman" w:cs="Times New Roman"/>
          <w:bCs/>
          <w:sz w:val="27"/>
          <w:szCs w:val="27"/>
          <w:lang w:val="uk-UA" w:eastAsia="ru-RU"/>
        </w:rPr>
        <w:t>Підсумки діяльності угруповання ЗС РФ на ТОТ України в Криму показують інтенсивне використання авіації та корабельного складу ЧФ, що вказує на готовність сил і засобів діяти за призначенням у різних варіантах бойового застосування.</w:t>
      </w:r>
    </w:p>
    <w:p w:rsidR="00730E2A" w:rsidRPr="00114C05" w:rsidRDefault="00730E2A" w:rsidP="00114C05">
      <w:pPr>
        <w:spacing w:after="0" w:line="240" w:lineRule="auto"/>
        <w:ind w:firstLine="567"/>
        <w:jc w:val="both"/>
        <w:rPr>
          <w:rFonts w:ascii="Times New Roman" w:eastAsia="Times New Roman" w:hAnsi="Times New Roman" w:cs="Times New Roman"/>
          <w:bCs/>
          <w:sz w:val="27"/>
          <w:szCs w:val="27"/>
          <w:lang w:val="uk-UA" w:eastAsia="ru-RU"/>
        </w:rPr>
      </w:pPr>
      <w:r w:rsidRPr="00114C05">
        <w:rPr>
          <w:rFonts w:ascii="Times New Roman" w:eastAsia="Times New Roman" w:hAnsi="Times New Roman" w:cs="Times New Roman"/>
          <w:bCs/>
          <w:sz w:val="27"/>
          <w:szCs w:val="27"/>
          <w:lang w:val="uk-UA" w:eastAsia="ru-RU"/>
        </w:rPr>
        <w:t>Реакція командування ЗС РФ на посилення присутності ОЗС НАТО в Чорноморському регіоні вказує на те, що цей фактор розглядається як безпосередня загроза її безпеці та демонструє готовність РФ до негайної відповіді військовими засобами. Вказаний фактор сприяє зростанню воєнно-політичної напруженості в регіоні.</w:t>
      </w:r>
    </w:p>
    <w:p w:rsidR="00730E2A" w:rsidRPr="00114C05" w:rsidRDefault="00730E2A" w:rsidP="00114C05">
      <w:pPr>
        <w:spacing w:after="0" w:line="240" w:lineRule="auto"/>
        <w:ind w:firstLine="567"/>
        <w:jc w:val="both"/>
        <w:rPr>
          <w:rFonts w:ascii="Times New Roman" w:eastAsia="Times New Roman" w:hAnsi="Times New Roman" w:cs="Times New Roman"/>
          <w:bCs/>
          <w:i/>
          <w:sz w:val="27"/>
          <w:szCs w:val="27"/>
          <w:lang w:val="uk-UA" w:eastAsia="ru-RU"/>
        </w:rPr>
      </w:pPr>
      <w:r w:rsidRPr="00114C05">
        <w:rPr>
          <w:rFonts w:ascii="Times New Roman" w:eastAsia="Times New Roman" w:hAnsi="Times New Roman" w:cs="Times New Roman"/>
          <w:bCs/>
          <w:i/>
          <w:sz w:val="27"/>
          <w:szCs w:val="27"/>
          <w:lang w:val="uk-UA" w:eastAsia="ru-RU"/>
        </w:rPr>
        <w:t>Можна очікувати, що з посиленням присутності ОЗС НАТО в Чорноморському регіоні, РФ відповість перекиданням додаткових сил в операційну зону Південного військового округу з інших округів. Цілком ймовірно, що додаткові сили можуть бути перекинуті й на ТОТ України в Криму.</w:t>
      </w:r>
    </w:p>
    <w:p w:rsidR="00730E2A" w:rsidRPr="00114C05" w:rsidRDefault="00730E2A" w:rsidP="00114C05">
      <w:pPr>
        <w:spacing w:after="0" w:line="240" w:lineRule="auto"/>
        <w:ind w:firstLine="567"/>
        <w:jc w:val="both"/>
        <w:rPr>
          <w:rFonts w:ascii="Times New Roman" w:eastAsia="Times New Roman" w:hAnsi="Times New Roman" w:cs="Times New Roman"/>
          <w:bCs/>
          <w:i/>
          <w:sz w:val="27"/>
          <w:szCs w:val="27"/>
          <w:lang w:val="uk-UA" w:eastAsia="ru-RU"/>
        </w:rPr>
      </w:pPr>
      <w:r w:rsidRPr="00114C05">
        <w:rPr>
          <w:rFonts w:ascii="Times New Roman" w:eastAsia="Times New Roman" w:hAnsi="Times New Roman" w:cs="Times New Roman"/>
          <w:i/>
          <w:spacing w:val="3"/>
          <w:sz w:val="27"/>
          <w:szCs w:val="27"/>
          <w:lang w:val="uk-UA" w:eastAsia="ru-RU"/>
        </w:rPr>
        <w:t>Удосконалення угруповання ЗС РФ на ТОТ України в Криму просувається у напрямку оновлення військової та спеціальної техніки з’єднань і частин Південного військового округу (ПдВО) за рахунок постачання нових і модернізованих зразків, а також посилюється охорона транспортного переходу через Керченську протоку шляхом створення спеціального з’єднання. Вживаються організаційні заходи для підвищення ефективності діяльності підприємств оборонно-промислового комплексу на півострові</w:t>
      </w:r>
      <w:r w:rsidRPr="00114C05">
        <w:rPr>
          <w:rFonts w:ascii="Times New Roman" w:eastAsia="Times New Roman" w:hAnsi="Times New Roman" w:cs="Times New Roman"/>
          <w:b/>
          <w:i/>
          <w:spacing w:val="3"/>
          <w:sz w:val="27"/>
          <w:szCs w:val="27"/>
          <w:lang w:val="uk-UA" w:eastAsia="ru-RU"/>
        </w:rPr>
        <w:t>.</w:t>
      </w:r>
      <w:r w:rsidRPr="00114C05">
        <w:rPr>
          <w:rFonts w:ascii="Times New Roman" w:eastAsia="Times New Roman" w:hAnsi="Times New Roman" w:cs="Times New Roman"/>
          <w:b/>
          <w:bCs/>
          <w:i/>
          <w:sz w:val="27"/>
          <w:szCs w:val="27"/>
          <w:lang w:val="uk-UA" w:eastAsia="ru-RU"/>
        </w:rPr>
        <w:t xml:space="preserve"> </w:t>
      </w:r>
      <w:r w:rsidRPr="00114C05">
        <w:rPr>
          <w:rFonts w:ascii="Times New Roman" w:eastAsia="Times New Roman" w:hAnsi="Times New Roman" w:cs="Times New Roman"/>
          <w:bCs/>
          <w:i/>
          <w:sz w:val="27"/>
          <w:szCs w:val="27"/>
          <w:lang w:val="uk-UA" w:eastAsia="ru-RU"/>
        </w:rPr>
        <w:t xml:space="preserve">Планується будівництво нового об’єкта стратегічного значення – радіолокаційної станції раннього попередження про ракетний напад. </w:t>
      </w:r>
    </w:p>
    <w:p w:rsidR="006F4674" w:rsidRPr="00114C05" w:rsidRDefault="00642993" w:rsidP="00114C05">
      <w:pPr>
        <w:spacing w:after="0" w:line="240" w:lineRule="auto"/>
        <w:ind w:firstLine="567"/>
        <w:jc w:val="both"/>
        <w:rPr>
          <w:rFonts w:ascii="Times New Roman" w:hAnsi="Times New Roman" w:cs="Times New Roman"/>
          <w:b/>
          <w:bCs/>
          <w:i/>
          <w:iCs/>
          <w:sz w:val="27"/>
          <w:szCs w:val="27"/>
          <w:lang w:val="uk-UA"/>
        </w:rPr>
      </w:pPr>
      <w:r w:rsidRPr="00114C05">
        <w:rPr>
          <w:rFonts w:ascii="Times New Roman" w:hAnsi="Times New Roman" w:cs="Times New Roman"/>
          <w:b/>
          <w:bCs/>
          <w:i/>
          <w:iCs/>
          <w:sz w:val="27"/>
          <w:szCs w:val="27"/>
          <w:lang w:val="uk-UA"/>
        </w:rPr>
        <w:t>6.</w:t>
      </w:r>
      <w:r w:rsidR="006F4674" w:rsidRPr="00114C05">
        <w:rPr>
          <w:rFonts w:ascii="Times New Roman" w:hAnsi="Times New Roman" w:cs="Times New Roman"/>
          <w:b/>
          <w:bCs/>
          <w:i/>
          <w:iCs/>
          <w:sz w:val="27"/>
          <w:szCs w:val="27"/>
          <w:lang w:val="uk-UA"/>
        </w:rPr>
        <w:t xml:space="preserve">2 </w:t>
      </w:r>
      <w:r w:rsidRPr="00114C05">
        <w:rPr>
          <w:rFonts w:ascii="Times New Roman" w:hAnsi="Times New Roman" w:cs="Times New Roman"/>
          <w:b/>
          <w:bCs/>
          <w:i/>
          <w:iCs/>
          <w:sz w:val="27"/>
          <w:szCs w:val="27"/>
          <w:lang w:val="uk-UA"/>
        </w:rPr>
        <w:t>Обстановка в морських районах прилеглих до ТОТ України в Криму</w:t>
      </w:r>
    </w:p>
    <w:p w:rsidR="00321E07" w:rsidRPr="009D4E30" w:rsidRDefault="00321E07" w:rsidP="009D4E30">
      <w:pPr>
        <w:pStyle w:val="a9"/>
        <w:numPr>
          <w:ilvl w:val="0"/>
          <w:numId w:val="32"/>
        </w:numPr>
        <w:spacing w:after="0" w:line="240" w:lineRule="auto"/>
        <w:ind w:left="0" w:firstLine="567"/>
        <w:jc w:val="both"/>
        <w:rPr>
          <w:rFonts w:ascii="Times New Roman" w:hAnsi="Times New Roman"/>
          <w:sz w:val="27"/>
          <w:szCs w:val="27"/>
          <w:lang w:val="uk-UA"/>
        </w:rPr>
      </w:pPr>
      <w:r w:rsidRPr="009D4E30">
        <w:rPr>
          <w:rFonts w:ascii="Times New Roman" w:hAnsi="Times New Roman"/>
          <w:sz w:val="27"/>
          <w:szCs w:val="27"/>
          <w:lang w:val="uk-UA"/>
        </w:rPr>
        <w:t xml:space="preserve">Згідно з даними </w:t>
      </w:r>
      <w:r w:rsidRPr="009D4E30">
        <w:rPr>
          <w:rFonts w:ascii="Times New Roman" w:hAnsi="Times New Roman"/>
          <w:b/>
          <w:i/>
          <w:sz w:val="27"/>
          <w:szCs w:val="27"/>
          <w:lang w:val="uk-UA"/>
        </w:rPr>
        <w:t>Адміністрації Державної Прикордонної служби України</w:t>
      </w:r>
      <w:r w:rsidRPr="009D4E30">
        <w:rPr>
          <w:rFonts w:ascii="Times New Roman" w:hAnsi="Times New Roman"/>
          <w:sz w:val="27"/>
          <w:szCs w:val="27"/>
          <w:lang w:val="uk-UA"/>
        </w:rPr>
        <w:t xml:space="preserve"> (далі – ДПСУ), а також Донецько-Луганського регіонального управління ДПСУ протягом квітня-червня 2019 року в районі Керченської протоки та в акваторії Азовського моря продовжували відмічатися  багаторазові факти незаконного обмеження торговельного судноплавства, законних інтересів судновласників та членів екіпажів окупаційною владою РФ стосовно торговельних суден, які здійснювали рейси через Керченську протоку до Бердянського та Маріупольського морських портів. При цьому проводилися численні перевірки документів екіпажу, огляд жилих та вантажних приміщень суден, фотографування документів членів екіпажів. Протягом Середня тривалість перевірок у січні становила від півтори до трьох годин. Протягом лютого-березня відмічено деяке скорочення часу перевірок, які становили близько години.</w:t>
      </w:r>
    </w:p>
    <w:p w:rsidR="00321E07" w:rsidRPr="00321E07" w:rsidRDefault="00321E07" w:rsidP="00321E07">
      <w:pPr>
        <w:pStyle w:val="a5"/>
        <w:ind w:firstLine="567"/>
        <w:jc w:val="both"/>
        <w:rPr>
          <w:rFonts w:ascii="Times New Roman" w:hAnsi="Times New Roman"/>
          <w:sz w:val="27"/>
          <w:szCs w:val="27"/>
          <w:lang w:val="uk-UA"/>
        </w:rPr>
      </w:pPr>
      <w:r w:rsidRPr="00321E07">
        <w:rPr>
          <w:rFonts w:ascii="Times New Roman" w:hAnsi="Times New Roman"/>
          <w:sz w:val="27"/>
          <w:szCs w:val="27"/>
          <w:lang w:val="uk-UA"/>
        </w:rPr>
        <w:lastRenderedPageBreak/>
        <w:t>Всього за вказаний період відмічено затримання з проведенням прикордонного контролю 130 (40, 58, 32 по місяцям відповідно, за перший квартал - 88) суден: під прапорами України – 2, Туреччини – 8, Болгарії – 14, Португалії – 1, Нідерландів – 1, Антігуа і Барбуда – 7, Барбадосу – 1, Белізу – 1, Гібралтару – 1, Гонг-Конгу – 1, Кіпру – 2, Коморських островів – 9, Ліберії – 12, Мальти - 22,  Маршалових островів – 4, Островів Кука – 5, Палау – 3, Республіки Панама – 27, Сьєрра-Леоне – 1, Того – 5, Молдови – 1.</w:t>
      </w:r>
    </w:p>
    <w:p w:rsidR="00321E07" w:rsidRPr="009D4E30" w:rsidRDefault="00321E07" w:rsidP="009D4E30">
      <w:pPr>
        <w:pStyle w:val="a9"/>
        <w:numPr>
          <w:ilvl w:val="0"/>
          <w:numId w:val="32"/>
        </w:numPr>
        <w:autoSpaceDE w:val="0"/>
        <w:autoSpaceDN w:val="0"/>
        <w:adjustRightInd w:val="0"/>
        <w:spacing w:after="0" w:line="240" w:lineRule="auto"/>
        <w:ind w:left="0" w:firstLine="567"/>
        <w:jc w:val="both"/>
        <w:rPr>
          <w:rFonts w:ascii="Times New Roman" w:hAnsi="Times New Roman"/>
          <w:sz w:val="27"/>
          <w:szCs w:val="27"/>
          <w:lang w:val="uk-UA"/>
        </w:rPr>
      </w:pPr>
      <w:r w:rsidRPr="009D4E30">
        <w:rPr>
          <w:rFonts w:ascii="Times New Roman" w:hAnsi="Times New Roman"/>
          <w:b/>
          <w:i/>
          <w:sz w:val="27"/>
          <w:szCs w:val="27"/>
          <w:lang w:val="uk-UA"/>
        </w:rPr>
        <w:t>За аналізом моніторингової групи “Майдану закордонних справ”, “Інституту Чорноморських стратегічних досліджень”</w:t>
      </w:r>
      <w:r w:rsidRPr="009D4E30">
        <w:rPr>
          <w:rFonts w:ascii="Times New Roman" w:hAnsi="Times New Roman"/>
          <w:sz w:val="27"/>
          <w:szCs w:val="27"/>
          <w:lang w:val="uk-UA"/>
        </w:rPr>
        <w:t xml:space="preserve"> та редакції сайту “</w:t>
      </w:r>
      <w:r w:rsidR="009C2BE8">
        <w:fldChar w:fldCharType="begin"/>
      </w:r>
      <w:r w:rsidR="009C2BE8" w:rsidRPr="009C2BE8">
        <w:rPr>
          <w:lang w:val="uk-UA"/>
        </w:rPr>
        <w:instrText xml:space="preserve"> </w:instrText>
      </w:r>
      <w:r w:rsidR="009C2BE8">
        <w:instrText>HYPERLINK</w:instrText>
      </w:r>
      <w:r w:rsidR="009C2BE8" w:rsidRPr="009C2BE8">
        <w:rPr>
          <w:lang w:val="uk-UA"/>
        </w:rPr>
        <w:instrText xml:space="preserve"> "</w:instrText>
      </w:r>
      <w:r w:rsidR="009C2BE8">
        <w:instrText>https</w:instrText>
      </w:r>
      <w:r w:rsidR="009C2BE8" w:rsidRPr="009C2BE8">
        <w:rPr>
          <w:lang w:val="uk-UA"/>
        </w:rPr>
        <w:instrText>://</w:instrText>
      </w:r>
      <w:r w:rsidR="009C2BE8">
        <w:instrText>www</w:instrText>
      </w:r>
      <w:r w:rsidR="009C2BE8" w:rsidRPr="009C2BE8">
        <w:rPr>
          <w:lang w:val="uk-UA"/>
        </w:rPr>
        <w:instrText>.</w:instrText>
      </w:r>
      <w:r w:rsidR="009C2BE8">
        <w:instrText>blackseanews</w:instrText>
      </w:r>
      <w:r w:rsidR="009C2BE8" w:rsidRPr="009C2BE8">
        <w:rPr>
          <w:lang w:val="uk-UA"/>
        </w:rPr>
        <w:instrText>.</w:instrText>
      </w:r>
      <w:r w:rsidR="009C2BE8">
        <w:instrText>net</w:instrText>
      </w:r>
      <w:r w:rsidR="009C2BE8" w:rsidRPr="009C2BE8">
        <w:rPr>
          <w:lang w:val="uk-UA"/>
        </w:rPr>
        <w:instrText>/" \</w:instrText>
      </w:r>
      <w:r w:rsidR="009C2BE8">
        <w:instrText>t</w:instrText>
      </w:r>
      <w:r w:rsidR="009C2BE8" w:rsidRPr="009C2BE8">
        <w:rPr>
          <w:lang w:val="uk-UA"/>
        </w:rPr>
        <w:instrText xml:space="preserve"> "_</w:instrText>
      </w:r>
      <w:r w:rsidR="009C2BE8">
        <w:instrText>blank</w:instrText>
      </w:r>
      <w:r w:rsidR="009C2BE8" w:rsidRPr="009C2BE8">
        <w:rPr>
          <w:lang w:val="uk-UA"/>
        </w:rPr>
        <w:instrText xml:space="preserve">" </w:instrText>
      </w:r>
      <w:r w:rsidR="009C2BE8">
        <w:fldChar w:fldCharType="separate"/>
      </w:r>
      <w:r w:rsidRPr="009D4E30">
        <w:rPr>
          <w:rFonts w:ascii="Times New Roman" w:hAnsi="Times New Roman"/>
          <w:sz w:val="27"/>
          <w:szCs w:val="27"/>
          <w:u w:val="single"/>
        </w:rPr>
        <w:t>BlackSeaNews</w:t>
      </w:r>
      <w:r w:rsidR="009C2BE8">
        <w:rPr>
          <w:rFonts w:ascii="Times New Roman" w:hAnsi="Times New Roman"/>
          <w:sz w:val="27"/>
          <w:szCs w:val="27"/>
          <w:u w:val="single"/>
        </w:rPr>
        <w:fldChar w:fldCharType="end"/>
      </w:r>
      <w:r w:rsidRPr="009D4E30">
        <w:rPr>
          <w:rFonts w:ascii="Times New Roman" w:hAnsi="Times New Roman"/>
          <w:sz w:val="27"/>
          <w:szCs w:val="27"/>
          <w:lang w:val="uk-UA"/>
        </w:rPr>
        <w:t xml:space="preserve">”, протягом квітня-червня 2019 року </w:t>
      </w:r>
      <w:r w:rsidRPr="009D4E30">
        <w:rPr>
          <w:rFonts w:ascii="Times New Roman" w:hAnsi="Times New Roman"/>
          <w:bCs/>
          <w:sz w:val="27"/>
          <w:szCs w:val="27"/>
          <w:lang w:val="uk-UA"/>
        </w:rPr>
        <w:t xml:space="preserve">затримань суден посеред Азовського моря під час руху не відмічено. </w:t>
      </w:r>
    </w:p>
    <w:p w:rsidR="00321E07" w:rsidRPr="00321E07" w:rsidRDefault="00321E07" w:rsidP="00321E07">
      <w:pPr>
        <w:spacing w:after="0" w:line="240" w:lineRule="auto"/>
        <w:jc w:val="both"/>
        <w:rPr>
          <w:rFonts w:ascii="Times New Roman" w:hAnsi="Times New Roman"/>
          <w:sz w:val="27"/>
          <w:szCs w:val="27"/>
        </w:rPr>
      </w:pPr>
      <w:r>
        <w:rPr>
          <w:rFonts w:ascii="Times New Roman" w:hAnsi="Times New Roman"/>
          <w:sz w:val="27"/>
          <w:szCs w:val="27"/>
          <w:lang w:val="uk-UA"/>
        </w:rPr>
        <w:t xml:space="preserve">         </w:t>
      </w:r>
      <w:r w:rsidRPr="00321E07">
        <w:rPr>
          <w:rFonts w:ascii="Times New Roman" w:hAnsi="Times New Roman"/>
          <w:sz w:val="27"/>
          <w:szCs w:val="27"/>
        </w:rPr>
        <w:t>У цей же період</w:t>
      </w:r>
      <w:r w:rsidRPr="00321E07">
        <w:rPr>
          <w:rFonts w:ascii="Times New Roman" w:hAnsi="Times New Roman"/>
          <w:sz w:val="27"/>
          <w:szCs w:val="27"/>
          <w:lang w:val="uk-UA"/>
        </w:rPr>
        <w:t xml:space="preserve"> </w:t>
      </w:r>
      <w:r w:rsidRPr="00321E07">
        <w:rPr>
          <w:rFonts w:ascii="Times New Roman" w:hAnsi="Times New Roman"/>
          <w:bCs/>
          <w:sz w:val="27"/>
          <w:szCs w:val="27"/>
        </w:rPr>
        <w:t>продовжилася тенденція зниження часу очікування дозволу на прохід Керченською протокою</w:t>
      </w:r>
      <w:r w:rsidRPr="00321E07">
        <w:rPr>
          <w:rFonts w:ascii="Times New Roman" w:hAnsi="Times New Roman"/>
          <w:bCs/>
          <w:sz w:val="27"/>
          <w:szCs w:val="27"/>
          <w:lang w:val="uk-UA"/>
        </w:rPr>
        <w:t xml:space="preserve"> </w:t>
      </w:r>
      <w:r w:rsidRPr="00321E07">
        <w:rPr>
          <w:rFonts w:ascii="Times New Roman" w:hAnsi="Times New Roman"/>
          <w:sz w:val="27"/>
          <w:szCs w:val="27"/>
        </w:rPr>
        <w:t>до значень, що наближаються до показників липня 2018 року, першого місяця де-факто блокади.</w:t>
      </w:r>
    </w:p>
    <w:p w:rsidR="00321E07" w:rsidRPr="00321E07" w:rsidRDefault="00321E07" w:rsidP="00321E07">
      <w:pPr>
        <w:spacing w:after="0" w:line="240" w:lineRule="auto"/>
        <w:jc w:val="both"/>
        <w:rPr>
          <w:rFonts w:ascii="Times New Roman" w:hAnsi="Times New Roman"/>
          <w:sz w:val="27"/>
          <w:szCs w:val="27"/>
          <w:lang w:val="uk-UA"/>
        </w:rPr>
      </w:pPr>
      <w:r>
        <w:rPr>
          <w:rFonts w:ascii="Times New Roman" w:hAnsi="Times New Roman"/>
          <w:sz w:val="27"/>
          <w:szCs w:val="27"/>
          <w:lang w:val="uk-UA"/>
        </w:rPr>
        <w:t xml:space="preserve">         </w:t>
      </w:r>
      <w:r w:rsidRPr="00321E07">
        <w:rPr>
          <w:rFonts w:ascii="Times New Roman" w:hAnsi="Times New Roman"/>
          <w:sz w:val="27"/>
          <w:szCs w:val="27"/>
          <w:lang w:val="uk-UA"/>
        </w:rPr>
        <w:t>За аналізом моніторингової групи фонду “Майдану закордонних справ”, “Інституту Чорноморських стратегічних досліджень та редакції</w:t>
      </w:r>
      <w:r w:rsidR="009C2BE8">
        <w:fldChar w:fldCharType="begin"/>
      </w:r>
      <w:r w:rsidR="009C2BE8" w:rsidRPr="009C2BE8">
        <w:rPr>
          <w:lang w:val="uk-UA"/>
        </w:rPr>
        <w:instrText xml:space="preserve"> </w:instrText>
      </w:r>
      <w:r w:rsidR="009C2BE8">
        <w:instrText>HYPERLINK</w:instrText>
      </w:r>
      <w:r w:rsidR="009C2BE8" w:rsidRPr="009C2BE8">
        <w:rPr>
          <w:lang w:val="uk-UA"/>
        </w:rPr>
        <w:instrText xml:space="preserve"> "</w:instrText>
      </w:r>
      <w:r w:rsidR="009C2BE8">
        <w:instrText>https</w:instrText>
      </w:r>
      <w:r w:rsidR="009C2BE8" w:rsidRPr="009C2BE8">
        <w:rPr>
          <w:lang w:val="uk-UA"/>
        </w:rPr>
        <w:instrText>://</w:instrText>
      </w:r>
      <w:r w:rsidR="009C2BE8">
        <w:instrText>www</w:instrText>
      </w:r>
      <w:r w:rsidR="009C2BE8" w:rsidRPr="009C2BE8">
        <w:rPr>
          <w:lang w:val="uk-UA"/>
        </w:rPr>
        <w:instrText>.</w:instrText>
      </w:r>
      <w:r w:rsidR="009C2BE8">
        <w:instrText>blackseanews</w:instrText>
      </w:r>
      <w:r w:rsidR="009C2BE8" w:rsidRPr="009C2BE8">
        <w:rPr>
          <w:lang w:val="uk-UA"/>
        </w:rPr>
        <w:instrText>.</w:instrText>
      </w:r>
      <w:r w:rsidR="009C2BE8">
        <w:instrText>net</w:instrText>
      </w:r>
      <w:r w:rsidR="009C2BE8" w:rsidRPr="009C2BE8">
        <w:rPr>
          <w:lang w:val="uk-UA"/>
        </w:rPr>
        <w:instrText>/" \</w:instrText>
      </w:r>
      <w:r w:rsidR="009C2BE8">
        <w:instrText>t</w:instrText>
      </w:r>
      <w:r w:rsidR="009C2BE8" w:rsidRPr="009C2BE8">
        <w:rPr>
          <w:lang w:val="uk-UA"/>
        </w:rPr>
        <w:instrText xml:space="preserve"> "_</w:instrText>
      </w:r>
      <w:r w:rsidR="009C2BE8">
        <w:instrText>blank</w:instrText>
      </w:r>
      <w:r w:rsidR="009C2BE8" w:rsidRPr="009C2BE8">
        <w:rPr>
          <w:lang w:val="uk-UA"/>
        </w:rPr>
        <w:instrText xml:space="preserve">" </w:instrText>
      </w:r>
      <w:r w:rsidR="009C2BE8">
        <w:fldChar w:fldCharType="separate"/>
      </w:r>
      <w:r w:rsidRPr="00321E07">
        <w:rPr>
          <w:rFonts w:ascii="Times New Roman" w:hAnsi="Times New Roman"/>
          <w:sz w:val="27"/>
          <w:szCs w:val="27"/>
          <w:lang w:val="uk-UA"/>
        </w:rPr>
        <w:t xml:space="preserve"> порталу “BlackSeaNews</w:t>
      </w:r>
      <w:r w:rsidR="009C2BE8">
        <w:rPr>
          <w:rFonts w:ascii="Times New Roman" w:hAnsi="Times New Roman"/>
          <w:sz w:val="27"/>
          <w:szCs w:val="27"/>
          <w:lang w:val="uk-UA"/>
        </w:rPr>
        <w:fldChar w:fldCharType="end"/>
      </w:r>
      <w:r w:rsidRPr="00321E07">
        <w:rPr>
          <w:rFonts w:ascii="Times New Roman" w:hAnsi="Times New Roman"/>
          <w:sz w:val="27"/>
          <w:szCs w:val="27"/>
          <w:lang w:val="uk-UA"/>
        </w:rPr>
        <w:t xml:space="preserve">” тривалість штучних затримок суден у квітні 2019 року становила: </w:t>
      </w:r>
    </w:p>
    <w:p w:rsidR="00321E07" w:rsidRPr="00321E07" w:rsidRDefault="00321E07" w:rsidP="00321E07">
      <w:pPr>
        <w:spacing w:after="0" w:line="240" w:lineRule="auto"/>
        <w:jc w:val="both"/>
        <w:rPr>
          <w:rFonts w:ascii="Times New Roman" w:hAnsi="Times New Roman"/>
          <w:sz w:val="27"/>
          <w:szCs w:val="27"/>
          <w:lang w:val="uk-UA"/>
        </w:rPr>
      </w:pPr>
      <w:r w:rsidRPr="00321E07">
        <w:rPr>
          <w:rFonts w:ascii="Times New Roman" w:hAnsi="Times New Roman"/>
          <w:sz w:val="27"/>
          <w:szCs w:val="27"/>
          <w:lang w:val="uk-UA"/>
        </w:rPr>
        <w:t>- на вході до Азовського моря - зросла на 58,5% і склала в середньому 40,1 години (у березні 25,3 години);</w:t>
      </w:r>
    </w:p>
    <w:p w:rsidR="00321E07" w:rsidRPr="00321E07" w:rsidRDefault="00321E07" w:rsidP="00321E07">
      <w:pPr>
        <w:spacing w:after="0" w:line="240" w:lineRule="auto"/>
        <w:jc w:val="both"/>
        <w:rPr>
          <w:rFonts w:ascii="Times New Roman" w:hAnsi="Times New Roman"/>
          <w:sz w:val="27"/>
          <w:szCs w:val="27"/>
          <w:lang w:val="uk-UA"/>
        </w:rPr>
      </w:pPr>
      <w:r w:rsidRPr="00321E07">
        <w:rPr>
          <w:rFonts w:ascii="Times New Roman" w:hAnsi="Times New Roman"/>
          <w:sz w:val="27"/>
          <w:szCs w:val="27"/>
          <w:lang w:val="uk-UA"/>
        </w:rPr>
        <w:t>- на виході з Азовського моря – відмічено деяке зменшення часу затримання 24,4 години (у березні – 33,7 години).</w:t>
      </w:r>
    </w:p>
    <w:p w:rsidR="00321E07" w:rsidRPr="00321E07" w:rsidRDefault="00321E07" w:rsidP="00321E07">
      <w:pPr>
        <w:spacing w:after="0" w:line="240" w:lineRule="auto"/>
        <w:jc w:val="both"/>
        <w:rPr>
          <w:rFonts w:ascii="Times New Roman" w:hAnsi="Times New Roman"/>
          <w:sz w:val="27"/>
          <w:szCs w:val="27"/>
        </w:rPr>
      </w:pPr>
      <w:r>
        <w:rPr>
          <w:rFonts w:ascii="Times New Roman" w:hAnsi="Times New Roman"/>
          <w:sz w:val="27"/>
          <w:szCs w:val="27"/>
          <w:lang w:val="uk-UA"/>
        </w:rPr>
        <w:t xml:space="preserve">         </w:t>
      </w:r>
      <w:r w:rsidRPr="00321E07">
        <w:rPr>
          <w:rFonts w:ascii="Times New Roman" w:hAnsi="Times New Roman"/>
          <w:sz w:val="27"/>
          <w:szCs w:val="27"/>
          <w:lang w:val="uk-UA"/>
        </w:rPr>
        <w:t>За даними командування ВМС ЗС України максимальний час штучних затримок суден у травні скоротився і становив 71 годину (у квітні - 170 годин), а середній час становив 21 годину (у квітні 34 години). Розбіжності у показниках визначаються різними методиками розрахунків наведених установ. Простежується тенденція до скорочення часу затримок суден на прохід Керченською протокою.</w:t>
      </w:r>
    </w:p>
    <w:p w:rsidR="00321E07" w:rsidRDefault="00321E07" w:rsidP="00321E07">
      <w:pPr>
        <w:spacing w:after="0" w:line="240" w:lineRule="auto"/>
        <w:jc w:val="both"/>
        <w:rPr>
          <w:rFonts w:ascii="Times New Roman" w:hAnsi="Times New Roman"/>
          <w:b/>
          <w:i/>
          <w:sz w:val="27"/>
          <w:szCs w:val="27"/>
          <w:lang w:val="uk-UA"/>
        </w:rPr>
      </w:pPr>
      <w:r>
        <w:rPr>
          <w:rFonts w:ascii="Times New Roman" w:hAnsi="Times New Roman"/>
          <w:b/>
          <w:bCs/>
          <w:sz w:val="27"/>
          <w:szCs w:val="27"/>
          <w:lang w:val="uk-UA"/>
        </w:rPr>
        <w:t xml:space="preserve">        </w:t>
      </w:r>
      <w:r w:rsidRPr="00321E07">
        <w:rPr>
          <w:rFonts w:ascii="Times New Roman" w:hAnsi="Times New Roman"/>
          <w:b/>
          <w:bCs/>
          <w:sz w:val="27"/>
          <w:szCs w:val="27"/>
          <w:lang w:val="uk-UA"/>
        </w:rPr>
        <w:t>Таким чином,</w:t>
      </w:r>
      <w:r w:rsidRPr="00321E07">
        <w:rPr>
          <w:rFonts w:ascii="Times New Roman" w:hAnsi="Times New Roman"/>
          <w:bCs/>
          <w:sz w:val="27"/>
          <w:szCs w:val="27"/>
          <w:lang w:val="uk-UA"/>
        </w:rPr>
        <w:t xml:space="preserve"> </w:t>
      </w:r>
      <w:r w:rsidRPr="00321E07">
        <w:rPr>
          <w:rFonts w:ascii="Times New Roman" w:hAnsi="Times New Roman"/>
          <w:b/>
          <w:bCs/>
          <w:i/>
          <w:sz w:val="27"/>
          <w:szCs w:val="27"/>
          <w:lang w:val="uk-UA"/>
        </w:rPr>
        <w:t>зменшення часу очікування суднами на прохід Керченською протокою, яке відмічається з другої половині грудня 2018 року, вірогідно пов’язано з побоюваннями РФ введення провідними державами світу санкцій проти російських портів Азовського і Чорного морів</w:t>
      </w:r>
      <w:r w:rsidRPr="00321E07">
        <w:rPr>
          <w:rFonts w:ascii="Times New Roman" w:hAnsi="Times New Roman"/>
          <w:b/>
          <w:i/>
          <w:sz w:val="27"/>
          <w:szCs w:val="27"/>
          <w:lang w:val="uk-UA"/>
        </w:rPr>
        <w:t xml:space="preserve">, а також внаслідок резолюцій Європарламенту і Генеральної Асамблеї ООН, розгляду питання на Раді ЄС, заяв Держдепартаменту США та високопосадовців країн ЄС. </w:t>
      </w:r>
    </w:p>
    <w:p w:rsidR="00FD6EF6" w:rsidRPr="009D4E30" w:rsidRDefault="00FD6EF6" w:rsidP="00FD6EF6">
      <w:pPr>
        <w:pStyle w:val="a9"/>
        <w:numPr>
          <w:ilvl w:val="0"/>
          <w:numId w:val="33"/>
        </w:numPr>
        <w:spacing w:after="0" w:line="240" w:lineRule="auto"/>
        <w:ind w:left="0" w:firstLine="567"/>
        <w:jc w:val="both"/>
        <w:rPr>
          <w:rFonts w:ascii="Times New Roman" w:hAnsi="Times New Roman"/>
          <w:sz w:val="27"/>
          <w:szCs w:val="27"/>
          <w:lang w:val="uk-UA"/>
        </w:rPr>
      </w:pPr>
      <w:r w:rsidRPr="009D4E30">
        <w:rPr>
          <w:rFonts w:ascii="Times New Roman" w:hAnsi="Times New Roman"/>
          <w:sz w:val="27"/>
          <w:szCs w:val="27"/>
          <w:lang w:val="uk-UA"/>
        </w:rPr>
        <w:t xml:space="preserve">За даними </w:t>
      </w:r>
      <w:r w:rsidRPr="009D4E30">
        <w:rPr>
          <w:rFonts w:ascii="Times New Roman" w:hAnsi="Times New Roman"/>
          <w:b/>
          <w:i/>
          <w:sz w:val="27"/>
          <w:szCs w:val="27"/>
          <w:lang w:val="uk-UA"/>
        </w:rPr>
        <w:t xml:space="preserve">Адміністрації морських портів України </w:t>
      </w:r>
      <w:r w:rsidRPr="009D4E30">
        <w:rPr>
          <w:rFonts w:ascii="Times New Roman" w:hAnsi="Times New Roman"/>
          <w:sz w:val="27"/>
          <w:szCs w:val="27"/>
          <w:lang w:val="uk-UA"/>
        </w:rPr>
        <w:t>протягом квітня-червня  2019 року до портів окупованого Криму зафіксовано заходження 28 (6, 13, 9 - по місяцям, відповідно, у першому кварталі 2019 р. – 49) вантажних суден-порушників, всі під прапором РФ. Спостерігається зменшення кількості суден, що здійснюють заходи до закритих портів ТОТ України в Криму. Суден-порушників під іноземним прапором не відмічалося.</w:t>
      </w:r>
    </w:p>
    <w:p w:rsidR="00321E07" w:rsidRPr="009D4E30" w:rsidRDefault="00321E07" w:rsidP="009D4E30">
      <w:pPr>
        <w:pStyle w:val="a9"/>
        <w:numPr>
          <w:ilvl w:val="0"/>
          <w:numId w:val="32"/>
        </w:numPr>
        <w:spacing w:after="0" w:line="240" w:lineRule="auto"/>
        <w:ind w:left="0" w:firstLine="567"/>
        <w:jc w:val="both"/>
        <w:rPr>
          <w:rFonts w:ascii="Times New Roman" w:hAnsi="Times New Roman"/>
          <w:sz w:val="27"/>
          <w:szCs w:val="27"/>
          <w:lang w:val="uk-UA"/>
        </w:rPr>
      </w:pPr>
      <w:r w:rsidRPr="009D4E30">
        <w:rPr>
          <w:rFonts w:ascii="Times New Roman" w:hAnsi="Times New Roman"/>
          <w:sz w:val="27"/>
          <w:szCs w:val="27"/>
          <w:lang w:val="uk-UA"/>
        </w:rPr>
        <w:t xml:space="preserve">За даними </w:t>
      </w:r>
      <w:r w:rsidRPr="009D4E30">
        <w:rPr>
          <w:rFonts w:ascii="Times New Roman" w:hAnsi="Times New Roman"/>
          <w:b/>
          <w:i/>
          <w:sz w:val="27"/>
          <w:szCs w:val="27"/>
          <w:lang w:val="uk-UA"/>
        </w:rPr>
        <w:t>Адміністрації морських портів України</w:t>
      </w:r>
      <w:r w:rsidRPr="009D4E30">
        <w:rPr>
          <w:rFonts w:ascii="Times New Roman" w:hAnsi="Times New Roman"/>
          <w:sz w:val="27"/>
          <w:szCs w:val="27"/>
          <w:lang w:val="uk-UA"/>
        </w:rPr>
        <w:t xml:space="preserve">, у 2018 році Маріупольський морський торговельний порт перевантажив в цілому близько 5,9 млн. тонн вантажів (у 2017 році - більше 6,5 млн. тонн), </w:t>
      </w:r>
      <w:r w:rsidRPr="009D4E30">
        <w:rPr>
          <w:rFonts w:ascii="Times New Roman" w:hAnsi="Times New Roman"/>
          <w:bCs/>
          <w:sz w:val="27"/>
          <w:szCs w:val="27"/>
          <w:lang w:val="uk-UA"/>
        </w:rPr>
        <w:t>падіння вантажообігу - 9,6%</w:t>
      </w:r>
      <w:r w:rsidRPr="009D4E30">
        <w:rPr>
          <w:rFonts w:ascii="Times New Roman" w:hAnsi="Times New Roman"/>
          <w:sz w:val="27"/>
          <w:szCs w:val="27"/>
          <w:lang w:val="uk-UA"/>
        </w:rPr>
        <w:t xml:space="preserve">. </w:t>
      </w:r>
      <w:r w:rsidRPr="00591EFC">
        <w:rPr>
          <w:rFonts w:ascii="Times New Roman" w:hAnsi="Times New Roman"/>
          <w:sz w:val="27"/>
          <w:szCs w:val="27"/>
          <w:lang w:val="ru-RU"/>
        </w:rPr>
        <w:t xml:space="preserve">Бердянський порт </w:t>
      </w:r>
      <w:r w:rsidRPr="009D4E30">
        <w:rPr>
          <w:rFonts w:ascii="Times New Roman" w:hAnsi="Times New Roman"/>
          <w:sz w:val="27"/>
          <w:szCs w:val="27"/>
          <w:lang w:val="uk-UA"/>
        </w:rPr>
        <w:t>у</w:t>
      </w:r>
      <w:r w:rsidRPr="00591EFC">
        <w:rPr>
          <w:rFonts w:ascii="Times New Roman" w:hAnsi="Times New Roman"/>
          <w:sz w:val="27"/>
          <w:szCs w:val="27"/>
          <w:lang w:val="ru-RU"/>
        </w:rPr>
        <w:t xml:space="preserve"> 2018 році</w:t>
      </w:r>
      <w:r w:rsidRPr="009D4E30">
        <w:rPr>
          <w:rFonts w:ascii="Times New Roman" w:hAnsi="Times New Roman"/>
          <w:sz w:val="27"/>
          <w:szCs w:val="27"/>
          <w:lang w:val="uk-UA"/>
        </w:rPr>
        <w:t xml:space="preserve"> здійснив перевалку </w:t>
      </w:r>
      <w:r w:rsidRPr="00591EFC">
        <w:rPr>
          <w:rFonts w:ascii="Times New Roman" w:hAnsi="Times New Roman"/>
          <w:sz w:val="27"/>
          <w:szCs w:val="27"/>
          <w:lang w:val="ru-RU"/>
        </w:rPr>
        <w:t>1,8 млн</w:t>
      </w:r>
      <w:r w:rsidRPr="009D4E30">
        <w:rPr>
          <w:rFonts w:ascii="Times New Roman" w:hAnsi="Times New Roman"/>
          <w:sz w:val="27"/>
          <w:szCs w:val="27"/>
          <w:lang w:val="uk-UA"/>
        </w:rPr>
        <w:t>.</w:t>
      </w:r>
      <w:r w:rsidRPr="00591EFC">
        <w:rPr>
          <w:rFonts w:ascii="Times New Roman" w:hAnsi="Times New Roman"/>
          <w:sz w:val="27"/>
          <w:szCs w:val="27"/>
          <w:lang w:val="ru-RU"/>
        </w:rPr>
        <w:t xml:space="preserve"> тон</w:t>
      </w:r>
      <w:r w:rsidRPr="009D4E30">
        <w:rPr>
          <w:rFonts w:ascii="Times New Roman" w:hAnsi="Times New Roman"/>
          <w:sz w:val="27"/>
          <w:szCs w:val="27"/>
          <w:lang w:val="uk-UA"/>
        </w:rPr>
        <w:t>н (у 2017 році -</w:t>
      </w:r>
      <w:r w:rsidRPr="00591EFC">
        <w:rPr>
          <w:rFonts w:ascii="Times New Roman" w:hAnsi="Times New Roman"/>
          <w:sz w:val="27"/>
          <w:szCs w:val="27"/>
          <w:lang w:val="ru-RU"/>
        </w:rPr>
        <w:t xml:space="preserve"> 2,4 млн</w:t>
      </w:r>
      <w:r w:rsidRPr="009D4E30">
        <w:rPr>
          <w:rFonts w:ascii="Times New Roman" w:hAnsi="Times New Roman"/>
          <w:sz w:val="27"/>
          <w:szCs w:val="27"/>
          <w:lang w:val="uk-UA"/>
        </w:rPr>
        <w:t>.</w:t>
      </w:r>
      <w:r w:rsidRPr="00591EFC">
        <w:rPr>
          <w:rFonts w:ascii="Times New Roman" w:hAnsi="Times New Roman"/>
          <w:sz w:val="27"/>
          <w:szCs w:val="27"/>
          <w:lang w:val="ru-RU"/>
        </w:rPr>
        <w:t xml:space="preserve"> тон</w:t>
      </w:r>
      <w:r w:rsidRPr="009D4E30">
        <w:rPr>
          <w:rFonts w:ascii="Times New Roman" w:hAnsi="Times New Roman"/>
          <w:sz w:val="27"/>
          <w:szCs w:val="27"/>
          <w:lang w:val="uk-UA"/>
        </w:rPr>
        <w:t xml:space="preserve">н), </w:t>
      </w:r>
      <w:r w:rsidRPr="00591EFC">
        <w:rPr>
          <w:rFonts w:ascii="Times New Roman" w:hAnsi="Times New Roman"/>
          <w:bCs/>
          <w:sz w:val="27"/>
          <w:szCs w:val="27"/>
          <w:lang w:val="ru-RU"/>
        </w:rPr>
        <w:t>втратив</w:t>
      </w:r>
      <w:r w:rsidRPr="009D4E30">
        <w:rPr>
          <w:rFonts w:ascii="Times New Roman" w:hAnsi="Times New Roman"/>
          <w:bCs/>
          <w:sz w:val="27"/>
          <w:szCs w:val="27"/>
          <w:lang w:val="uk-UA"/>
        </w:rPr>
        <w:t>ши</w:t>
      </w:r>
      <w:r w:rsidRPr="00591EFC">
        <w:rPr>
          <w:rFonts w:ascii="Times New Roman" w:hAnsi="Times New Roman"/>
          <w:bCs/>
          <w:sz w:val="27"/>
          <w:szCs w:val="27"/>
          <w:lang w:val="ru-RU"/>
        </w:rPr>
        <w:t xml:space="preserve"> 24,4% вантажообігу</w:t>
      </w:r>
      <w:r w:rsidRPr="00591EFC">
        <w:rPr>
          <w:rFonts w:ascii="Times New Roman" w:hAnsi="Times New Roman"/>
          <w:sz w:val="27"/>
          <w:szCs w:val="27"/>
          <w:lang w:val="ru-RU"/>
        </w:rPr>
        <w:t>.</w:t>
      </w:r>
    </w:p>
    <w:p w:rsidR="00321E07" w:rsidRPr="00321E07" w:rsidRDefault="00321E07" w:rsidP="00321E07">
      <w:pPr>
        <w:spacing w:after="0" w:line="240" w:lineRule="auto"/>
        <w:jc w:val="both"/>
        <w:rPr>
          <w:rFonts w:ascii="Times New Roman" w:hAnsi="Times New Roman"/>
          <w:sz w:val="27"/>
          <w:szCs w:val="27"/>
          <w:lang w:val="uk-UA"/>
        </w:rPr>
      </w:pPr>
      <w:r>
        <w:rPr>
          <w:rFonts w:ascii="Times New Roman" w:hAnsi="Times New Roman"/>
          <w:sz w:val="27"/>
          <w:szCs w:val="27"/>
          <w:lang w:val="uk-UA"/>
        </w:rPr>
        <w:t xml:space="preserve">          </w:t>
      </w:r>
      <w:r w:rsidRPr="00321E07">
        <w:rPr>
          <w:rFonts w:ascii="Times New Roman" w:hAnsi="Times New Roman"/>
          <w:sz w:val="27"/>
          <w:szCs w:val="27"/>
          <w:lang w:val="uk-UA"/>
        </w:rPr>
        <w:t>У ІІ кварталі 2019 року в українських портах на Азовському морі зберігалася тенденція на скорочення обсягів перевалки вантажів у порівнянні з аналогічним періодом 2018 року. Порівняльні дані наведені у таблиці:</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2"/>
        <w:gridCol w:w="1126"/>
        <w:gridCol w:w="1126"/>
        <w:gridCol w:w="1134"/>
        <w:gridCol w:w="1129"/>
        <w:gridCol w:w="1406"/>
        <w:gridCol w:w="1408"/>
      </w:tblGrid>
      <w:tr w:rsidR="00321E07" w:rsidRPr="00321E07" w:rsidTr="00321E07">
        <w:tc>
          <w:tcPr>
            <w:tcW w:w="2192" w:type="dxa"/>
          </w:tcPr>
          <w:p w:rsidR="00321E07" w:rsidRPr="00321E07" w:rsidRDefault="00321E07" w:rsidP="00321E07">
            <w:pPr>
              <w:spacing w:after="0" w:line="240" w:lineRule="auto"/>
              <w:rPr>
                <w:rFonts w:ascii="Times New Roman" w:hAnsi="Times New Roman"/>
                <w:sz w:val="27"/>
                <w:szCs w:val="27"/>
                <w:lang w:val="uk-UA"/>
              </w:rPr>
            </w:pPr>
          </w:p>
        </w:tc>
        <w:tc>
          <w:tcPr>
            <w:tcW w:w="1126" w:type="dxa"/>
          </w:tcPr>
          <w:p w:rsidR="00321E07" w:rsidRPr="00321E07" w:rsidRDefault="00321E07" w:rsidP="00321E07">
            <w:pPr>
              <w:spacing w:after="0" w:line="240" w:lineRule="auto"/>
              <w:jc w:val="center"/>
              <w:rPr>
                <w:rFonts w:ascii="Times New Roman" w:hAnsi="Times New Roman"/>
                <w:sz w:val="27"/>
                <w:szCs w:val="27"/>
                <w:lang w:val="uk-UA"/>
              </w:rPr>
            </w:pPr>
            <w:r w:rsidRPr="00321E07">
              <w:rPr>
                <w:rFonts w:ascii="Times New Roman" w:hAnsi="Times New Roman"/>
                <w:sz w:val="27"/>
                <w:szCs w:val="27"/>
                <w:lang w:val="uk-UA"/>
              </w:rPr>
              <w:t>І кв. 2018 р.</w:t>
            </w:r>
          </w:p>
        </w:tc>
        <w:tc>
          <w:tcPr>
            <w:tcW w:w="1126" w:type="dxa"/>
          </w:tcPr>
          <w:p w:rsidR="00321E07" w:rsidRPr="00321E07" w:rsidRDefault="00321E07" w:rsidP="00321E07">
            <w:pPr>
              <w:spacing w:after="0" w:line="240" w:lineRule="auto"/>
              <w:jc w:val="center"/>
              <w:rPr>
                <w:rFonts w:ascii="Times New Roman" w:hAnsi="Times New Roman"/>
                <w:sz w:val="27"/>
                <w:szCs w:val="27"/>
                <w:lang w:val="uk-UA"/>
              </w:rPr>
            </w:pPr>
            <w:r w:rsidRPr="00321E07">
              <w:rPr>
                <w:rFonts w:ascii="Times New Roman" w:hAnsi="Times New Roman"/>
                <w:sz w:val="27"/>
                <w:szCs w:val="27"/>
                <w:lang w:val="uk-UA"/>
              </w:rPr>
              <w:t>І кв. 2019 р.</w:t>
            </w:r>
          </w:p>
        </w:tc>
        <w:tc>
          <w:tcPr>
            <w:tcW w:w="1134" w:type="dxa"/>
          </w:tcPr>
          <w:p w:rsidR="00321E07" w:rsidRPr="00321E07" w:rsidRDefault="00321E07" w:rsidP="00321E07">
            <w:pPr>
              <w:spacing w:after="0" w:line="240" w:lineRule="auto"/>
              <w:jc w:val="center"/>
              <w:rPr>
                <w:rFonts w:ascii="Times New Roman" w:hAnsi="Times New Roman"/>
                <w:sz w:val="27"/>
                <w:szCs w:val="27"/>
                <w:lang w:val="uk-UA"/>
              </w:rPr>
            </w:pPr>
            <w:r w:rsidRPr="00321E07">
              <w:rPr>
                <w:rFonts w:ascii="Times New Roman" w:hAnsi="Times New Roman"/>
                <w:sz w:val="27"/>
                <w:szCs w:val="27"/>
                <w:lang w:val="uk-UA"/>
              </w:rPr>
              <w:t>ІІ кв. 2018 р.</w:t>
            </w:r>
          </w:p>
        </w:tc>
        <w:tc>
          <w:tcPr>
            <w:tcW w:w="1129" w:type="dxa"/>
          </w:tcPr>
          <w:p w:rsidR="00321E07" w:rsidRPr="00321E07" w:rsidRDefault="00321E07" w:rsidP="00321E07">
            <w:pPr>
              <w:spacing w:after="0" w:line="240" w:lineRule="auto"/>
              <w:jc w:val="center"/>
              <w:rPr>
                <w:rFonts w:ascii="Times New Roman" w:hAnsi="Times New Roman"/>
                <w:sz w:val="27"/>
                <w:szCs w:val="27"/>
                <w:lang w:val="uk-UA"/>
              </w:rPr>
            </w:pPr>
            <w:r w:rsidRPr="00321E07">
              <w:rPr>
                <w:rFonts w:ascii="Times New Roman" w:hAnsi="Times New Roman"/>
                <w:sz w:val="27"/>
                <w:szCs w:val="27"/>
                <w:lang w:val="uk-UA"/>
              </w:rPr>
              <w:t>ІІ кв. 2019 р.</w:t>
            </w:r>
          </w:p>
        </w:tc>
        <w:tc>
          <w:tcPr>
            <w:tcW w:w="1406" w:type="dxa"/>
          </w:tcPr>
          <w:p w:rsidR="00321E07" w:rsidRPr="00321E07" w:rsidRDefault="00321E07" w:rsidP="00321E07">
            <w:pPr>
              <w:spacing w:after="0" w:line="240" w:lineRule="auto"/>
              <w:jc w:val="center"/>
              <w:rPr>
                <w:rFonts w:ascii="Times New Roman" w:hAnsi="Times New Roman"/>
                <w:sz w:val="27"/>
                <w:szCs w:val="27"/>
                <w:lang w:val="uk-UA"/>
              </w:rPr>
            </w:pPr>
            <w:r w:rsidRPr="00321E07">
              <w:rPr>
                <w:rFonts w:ascii="Times New Roman" w:hAnsi="Times New Roman"/>
                <w:sz w:val="27"/>
                <w:szCs w:val="27"/>
                <w:lang w:val="uk-UA"/>
              </w:rPr>
              <w:t>6 місяців 2018 р.</w:t>
            </w:r>
          </w:p>
        </w:tc>
        <w:tc>
          <w:tcPr>
            <w:tcW w:w="1408" w:type="dxa"/>
          </w:tcPr>
          <w:p w:rsidR="00321E07" w:rsidRPr="00321E07" w:rsidRDefault="00321E07" w:rsidP="00321E07">
            <w:pPr>
              <w:spacing w:after="0" w:line="240" w:lineRule="auto"/>
              <w:jc w:val="center"/>
              <w:rPr>
                <w:rFonts w:ascii="Times New Roman" w:hAnsi="Times New Roman"/>
                <w:sz w:val="27"/>
                <w:szCs w:val="27"/>
                <w:lang w:val="uk-UA"/>
              </w:rPr>
            </w:pPr>
            <w:r w:rsidRPr="00321E07">
              <w:rPr>
                <w:rFonts w:ascii="Times New Roman" w:hAnsi="Times New Roman"/>
                <w:sz w:val="27"/>
                <w:szCs w:val="27"/>
                <w:lang w:val="uk-UA"/>
              </w:rPr>
              <w:t>6 місяців 2019 р.</w:t>
            </w:r>
          </w:p>
        </w:tc>
      </w:tr>
      <w:tr w:rsidR="00321E07" w:rsidRPr="00321E07" w:rsidTr="00321E07">
        <w:tc>
          <w:tcPr>
            <w:tcW w:w="2192" w:type="dxa"/>
          </w:tcPr>
          <w:p w:rsidR="00321E07" w:rsidRPr="00321E07" w:rsidRDefault="00321E07" w:rsidP="00321E07">
            <w:pPr>
              <w:spacing w:after="0" w:line="240" w:lineRule="auto"/>
              <w:rPr>
                <w:rFonts w:ascii="Times New Roman" w:hAnsi="Times New Roman"/>
                <w:sz w:val="27"/>
                <w:szCs w:val="27"/>
                <w:lang w:val="uk-UA"/>
              </w:rPr>
            </w:pPr>
            <w:r w:rsidRPr="00321E07">
              <w:rPr>
                <w:rFonts w:ascii="Times New Roman" w:hAnsi="Times New Roman"/>
                <w:sz w:val="27"/>
                <w:szCs w:val="27"/>
                <w:lang w:val="uk-UA"/>
              </w:rPr>
              <w:t>Маріупольський порт, тис. тонн</w:t>
            </w:r>
          </w:p>
        </w:tc>
        <w:tc>
          <w:tcPr>
            <w:tcW w:w="1126" w:type="dxa"/>
            <w:vAlign w:val="center"/>
          </w:tcPr>
          <w:p w:rsidR="00321E07" w:rsidRPr="00321E07" w:rsidRDefault="00321E07" w:rsidP="00321E07">
            <w:pPr>
              <w:spacing w:after="0" w:line="240" w:lineRule="auto"/>
              <w:jc w:val="center"/>
              <w:rPr>
                <w:rFonts w:ascii="Times New Roman" w:hAnsi="Times New Roman"/>
                <w:sz w:val="27"/>
                <w:szCs w:val="27"/>
                <w:lang w:val="uk-UA"/>
              </w:rPr>
            </w:pPr>
            <w:r w:rsidRPr="00321E07">
              <w:rPr>
                <w:rFonts w:ascii="Times New Roman" w:hAnsi="Times New Roman"/>
                <w:sz w:val="27"/>
                <w:szCs w:val="27"/>
                <w:lang w:val="uk-UA"/>
              </w:rPr>
              <w:t>1333,79</w:t>
            </w:r>
          </w:p>
        </w:tc>
        <w:tc>
          <w:tcPr>
            <w:tcW w:w="1126" w:type="dxa"/>
            <w:vAlign w:val="center"/>
          </w:tcPr>
          <w:p w:rsidR="00321E07" w:rsidRPr="00321E07" w:rsidRDefault="00321E07" w:rsidP="00321E07">
            <w:pPr>
              <w:spacing w:after="0" w:line="240" w:lineRule="auto"/>
              <w:jc w:val="center"/>
              <w:rPr>
                <w:rFonts w:ascii="Times New Roman" w:hAnsi="Times New Roman"/>
                <w:sz w:val="27"/>
                <w:szCs w:val="27"/>
                <w:lang w:val="uk-UA"/>
              </w:rPr>
            </w:pPr>
            <w:r w:rsidRPr="00321E07">
              <w:rPr>
                <w:rFonts w:ascii="Times New Roman" w:hAnsi="Times New Roman"/>
                <w:sz w:val="27"/>
                <w:szCs w:val="27"/>
                <w:lang w:val="uk-UA"/>
              </w:rPr>
              <w:t>1268,43</w:t>
            </w:r>
          </w:p>
        </w:tc>
        <w:tc>
          <w:tcPr>
            <w:tcW w:w="1134" w:type="dxa"/>
            <w:vAlign w:val="center"/>
          </w:tcPr>
          <w:p w:rsidR="00321E07" w:rsidRPr="00321E07" w:rsidRDefault="00321E07" w:rsidP="00321E07">
            <w:pPr>
              <w:spacing w:after="0" w:line="240" w:lineRule="auto"/>
              <w:jc w:val="center"/>
              <w:rPr>
                <w:rFonts w:ascii="Times New Roman" w:hAnsi="Times New Roman"/>
                <w:sz w:val="27"/>
                <w:szCs w:val="27"/>
                <w:lang w:val="uk-UA"/>
              </w:rPr>
            </w:pPr>
            <w:r w:rsidRPr="00321E07">
              <w:rPr>
                <w:rFonts w:ascii="Times New Roman" w:hAnsi="Times New Roman"/>
                <w:sz w:val="27"/>
                <w:szCs w:val="27"/>
                <w:lang w:val="uk-UA"/>
              </w:rPr>
              <w:t>1589,31</w:t>
            </w:r>
          </w:p>
        </w:tc>
        <w:tc>
          <w:tcPr>
            <w:tcW w:w="1129" w:type="dxa"/>
            <w:vAlign w:val="center"/>
          </w:tcPr>
          <w:p w:rsidR="00321E07" w:rsidRPr="00321E07" w:rsidRDefault="00321E07" w:rsidP="00321E07">
            <w:pPr>
              <w:spacing w:after="0" w:line="240" w:lineRule="auto"/>
              <w:jc w:val="center"/>
              <w:rPr>
                <w:rFonts w:ascii="Times New Roman" w:hAnsi="Times New Roman"/>
                <w:sz w:val="27"/>
                <w:szCs w:val="27"/>
                <w:lang w:val="uk-UA"/>
              </w:rPr>
            </w:pPr>
            <w:r w:rsidRPr="00321E07">
              <w:rPr>
                <w:rFonts w:ascii="Times New Roman" w:hAnsi="Times New Roman"/>
                <w:sz w:val="27"/>
                <w:szCs w:val="27"/>
                <w:lang w:val="uk-UA"/>
              </w:rPr>
              <w:t>1265,9</w:t>
            </w:r>
          </w:p>
        </w:tc>
        <w:tc>
          <w:tcPr>
            <w:tcW w:w="1406" w:type="dxa"/>
            <w:vAlign w:val="center"/>
          </w:tcPr>
          <w:p w:rsidR="00321E07" w:rsidRPr="00321E07" w:rsidRDefault="00321E07" w:rsidP="00321E07">
            <w:pPr>
              <w:spacing w:after="0" w:line="240" w:lineRule="auto"/>
              <w:jc w:val="center"/>
              <w:rPr>
                <w:rFonts w:ascii="Times New Roman" w:hAnsi="Times New Roman"/>
                <w:sz w:val="27"/>
                <w:szCs w:val="27"/>
                <w:lang w:val="uk-UA"/>
              </w:rPr>
            </w:pPr>
            <w:r w:rsidRPr="00321E07">
              <w:rPr>
                <w:rFonts w:ascii="Times New Roman" w:hAnsi="Times New Roman"/>
                <w:sz w:val="27"/>
                <w:szCs w:val="27"/>
                <w:lang w:val="uk-UA"/>
              </w:rPr>
              <w:t>2923,1</w:t>
            </w:r>
          </w:p>
        </w:tc>
        <w:tc>
          <w:tcPr>
            <w:tcW w:w="1408" w:type="dxa"/>
            <w:vAlign w:val="center"/>
          </w:tcPr>
          <w:p w:rsidR="00321E07" w:rsidRPr="00321E07" w:rsidRDefault="00321E07" w:rsidP="00321E07">
            <w:pPr>
              <w:spacing w:after="0" w:line="240" w:lineRule="auto"/>
              <w:jc w:val="center"/>
              <w:rPr>
                <w:rFonts w:ascii="Times New Roman" w:hAnsi="Times New Roman"/>
                <w:sz w:val="27"/>
                <w:szCs w:val="27"/>
                <w:lang w:val="uk-UA"/>
              </w:rPr>
            </w:pPr>
            <w:r w:rsidRPr="00321E07">
              <w:rPr>
                <w:rFonts w:ascii="Times New Roman" w:hAnsi="Times New Roman"/>
                <w:sz w:val="27"/>
                <w:szCs w:val="27"/>
                <w:lang w:val="uk-UA"/>
              </w:rPr>
              <w:t>2534,33</w:t>
            </w:r>
          </w:p>
        </w:tc>
      </w:tr>
      <w:tr w:rsidR="00321E07" w:rsidRPr="00321E07" w:rsidTr="00321E07">
        <w:tc>
          <w:tcPr>
            <w:tcW w:w="2192" w:type="dxa"/>
          </w:tcPr>
          <w:p w:rsidR="00321E07" w:rsidRPr="00321E07" w:rsidRDefault="00321E07" w:rsidP="00321E07">
            <w:pPr>
              <w:spacing w:after="0" w:line="240" w:lineRule="auto"/>
              <w:rPr>
                <w:rFonts w:ascii="Times New Roman" w:hAnsi="Times New Roman"/>
                <w:sz w:val="27"/>
                <w:szCs w:val="27"/>
                <w:lang w:val="uk-UA"/>
              </w:rPr>
            </w:pPr>
            <w:r w:rsidRPr="00321E07">
              <w:rPr>
                <w:rFonts w:ascii="Times New Roman" w:hAnsi="Times New Roman"/>
                <w:sz w:val="27"/>
                <w:szCs w:val="27"/>
                <w:lang w:val="uk-UA"/>
              </w:rPr>
              <w:t>Падіння перевалки, %</w:t>
            </w:r>
          </w:p>
        </w:tc>
        <w:tc>
          <w:tcPr>
            <w:tcW w:w="1126" w:type="dxa"/>
            <w:vAlign w:val="center"/>
          </w:tcPr>
          <w:p w:rsidR="00321E07" w:rsidRPr="00321E07" w:rsidRDefault="00321E07" w:rsidP="00321E07">
            <w:pPr>
              <w:spacing w:after="0" w:line="240" w:lineRule="auto"/>
              <w:jc w:val="center"/>
              <w:rPr>
                <w:rFonts w:ascii="Times New Roman" w:hAnsi="Times New Roman"/>
                <w:sz w:val="27"/>
                <w:szCs w:val="27"/>
                <w:lang w:val="uk-UA"/>
              </w:rPr>
            </w:pPr>
          </w:p>
        </w:tc>
        <w:tc>
          <w:tcPr>
            <w:tcW w:w="1126" w:type="dxa"/>
            <w:vAlign w:val="center"/>
          </w:tcPr>
          <w:p w:rsidR="00321E07" w:rsidRPr="00321E07" w:rsidRDefault="00321E07" w:rsidP="00321E07">
            <w:pPr>
              <w:spacing w:after="0" w:line="240" w:lineRule="auto"/>
              <w:jc w:val="center"/>
              <w:rPr>
                <w:rFonts w:ascii="Times New Roman" w:hAnsi="Times New Roman"/>
                <w:sz w:val="27"/>
                <w:szCs w:val="27"/>
                <w:lang w:val="uk-UA"/>
              </w:rPr>
            </w:pPr>
            <w:r w:rsidRPr="00321E07">
              <w:rPr>
                <w:rFonts w:ascii="Times New Roman" w:hAnsi="Times New Roman"/>
                <w:sz w:val="27"/>
                <w:szCs w:val="27"/>
                <w:lang w:val="uk-UA"/>
              </w:rPr>
              <w:t>-4,9%</w:t>
            </w:r>
          </w:p>
        </w:tc>
        <w:tc>
          <w:tcPr>
            <w:tcW w:w="1134" w:type="dxa"/>
            <w:vAlign w:val="center"/>
          </w:tcPr>
          <w:p w:rsidR="00321E07" w:rsidRPr="00321E07" w:rsidRDefault="00321E07" w:rsidP="00321E07">
            <w:pPr>
              <w:spacing w:after="0" w:line="240" w:lineRule="auto"/>
              <w:jc w:val="center"/>
              <w:rPr>
                <w:rFonts w:ascii="Times New Roman" w:hAnsi="Times New Roman"/>
                <w:sz w:val="27"/>
                <w:szCs w:val="27"/>
                <w:lang w:val="uk-UA"/>
              </w:rPr>
            </w:pPr>
          </w:p>
        </w:tc>
        <w:tc>
          <w:tcPr>
            <w:tcW w:w="1129" w:type="dxa"/>
            <w:vAlign w:val="center"/>
          </w:tcPr>
          <w:p w:rsidR="00321E07" w:rsidRPr="00321E07" w:rsidRDefault="00321E07" w:rsidP="00321E07">
            <w:pPr>
              <w:spacing w:after="0" w:line="240" w:lineRule="auto"/>
              <w:jc w:val="center"/>
              <w:rPr>
                <w:rFonts w:ascii="Times New Roman" w:hAnsi="Times New Roman"/>
                <w:sz w:val="27"/>
                <w:szCs w:val="27"/>
                <w:lang w:val="uk-UA"/>
              </w:rPr>
            </w:pPr>
            <w:r w:rsidRPr="00321E07">
              <w:rPr>
                <w:rFonts w:ascii="Times New Roman" w:hAnsi="Times New Roman"/>
                <w:sz w:val="27"/>
                <w:szCs w:val="27"/>
                <w:lang w:val="uk-UA"/>
              </w:rPr>
              <w:t>-20,3%</w:t>
            </w:r>
          </w:p>
        </w:tc>
        <w:tc>
          <w:tcPr>
            <w:tcW w:w="1406" w:type="dxa"/>
            <w:vAlign w:val="center"/>
          </w:tcPr>
          <w:p w:rsidR="00321E07" w:rsidRPr="00321E07" w:rsidRDefault="00321E07" w:rsidP="00321E07">
            <w:pPr>
              <w:spacing w:after="0" w:line="240" w:lineRule="auto"/>
              <w:jc w:val="center"/>
              <w:rPr>
                <w:rFonts w:ascii="Times New Roman" w:hAnsi="Times New Roman"/>
                <w:sz w:val="27"/>
                <w:szCs w:val="27"/>
                <w:lang w:val="uk-UA"/>
              </w:rPr>
            </w:pPr>
          </w:p>
        </w:tc>
        <w:tc>
          <w:tcPr>
            <w:tcW w:w="1408" w:type="dxa"/>
            <w:vAlign w:val="center"/>
          </w:tcPr>
          <w:p w:rsidR="00321E07" w:rsidRPr="00321E07" w:rsidRDefault="00321E07" w:rsidP="00321E07">
            <w:pPr>
              <w:spacing w:after="0" w:line="240" w:lineRule="auto"/>
              <w:jc w:val="center"/>
              <w:rPr>
                <w:rFonts w:ascii="Times New Roman" w:hAnsi="Times New Roman"/>
                <w:sz w:val="27"/>
                <w:szCs w:val="27"/>
                <w:lang w:val="uk-UA"/>
              </w:rPr>
            </w:pPr>
            <w:r w:rsidRPr="00321E07">
              <w:rPr>
                <w:rFonts w:ascii="Times New Roman" w:hAnsi="Times New Roman"/>
                <w:sz w:val="27"/>
                <w:szCs w:val="27"/>
                <w:lang w:val="uk-UA"/>
              </w:rPr>
              <w:t>-13,3%</w:t>
            </w:r>
          </w:p>
        </w:tc>
      </w:tr>
      <w:tr w:rsidR="00321E07" w:rsidRPr="00321E07" w:rsidTr="00321E07">
        <w:tc>
          <w:tcPr>
            <w:tcW w:w="2192" w:type="dxa"/>
          </w:tcPr>
          <w:p w:rsidR="00321E07" w:rsidRPr="00321E07" w:rsidRDefault="00321E07" w:rsidP="00321E07">
            <w:pPr>
              <w:spacing w:after="0" w:line="240" w:lineRule="auto"/>
              <w:rPr>
                <w:rFonts w:ascii="Times New Roman" w:hAnsi="Times New Roman"/>
                <w:sz w:val="27"/>
                <w:szCs w:val="27"/>
                <w:lang w:val="uk-UA"/>
              </w:rPr>
            </w:pPr>
            <w:r w:rsidRPr="00321E07">
              <w:rPr>
                <w:rFonts w:ascii="Times New Roman" w:hAnsi="Times New Roman"/>
                <w:sz w:val="27"/>
                <w:szCs w:val="27"/>
                <w:lang w:val="uk-UA"/>
              </w:rPr>
              <w:t>Бердянський порт, тис. тонн</w:t>
            </w:r>
          </w:p>
        </w:tc>
        <w:tc>
          <w:tcPr>
            <w:tcW w:w="1126" w:type="dxa"/>
            <w:vAlign w:val="center"/>
          </w:tcPr>
          <w:p w:rsidR="00321E07" w:rsidRPr="00321E07" w:rsidRDefault="00321E07" w:rsidP="00321E07">
            <w:pPr>
              <w:spacing w:after="0" w:line="240" w:lineRule="auto"/>
              <w:jc w:val="center"/>
              <w:rPr>
                <w:rFonts w:ascii="Times New Roman" w:hAnsi="Times New Roman"/>
                <w:sz w:val="27"/>
                <w:szCs w:val="27"/>
                <w:lang w:val="uk-UA"/>
              </w:rPr>
            </w:pPr>
            <w:r w:rsidRPr="00321E07">
              <w:rPr>
                <w:rFonts w:ascii="Times New Roman" w:hAnsi="Times New Roman"/>
                <w:sz w:val="27"/>
                <w:szCs w:val="27"/>
                <w:lang w:val="uk-UA"/>
              </w:rPr>
              <w:t>188,8</w:t>
            </w:r>
          </w:p>
        </w:tc>
        <w:tc>
          <w:tcPr>
            <w:tcW w:w="1126" w:type="dxa"/>
            <w:vAlign w:val="center"/>
          </w:tcPr>
          <w:p w:rsidR="00321E07" w:rsidRPr="00321E07" w:rsidRDefault="00321E07" w:rsidP="00321E07">
            <w:pPr>
              <w:spacing w:after="0" w:line="240" w:lineRule="auto"/>
              <w:jc w:val="center"/>
              <w:rPr>
                <w:rFonts w:ascii="Times New Roman" w:hAnsi="Times New Roman"/>
                <w:sz w:val="27"/>
                <w:szCs w:val="27"/>
                <w:lang w:val="uk-UA"/>
              </w:rPr>
            </w:pPr>
            <w:r w:rsidRPr="00321E07">
              <w:rPr>
                <w:rFonts w:ascii="Times New Roman" w:hAnsi="Times New Roman"/>
                <w:sz w:val="27"/>
                <w:szCs w:val="27"/>
                <w:lang w:val="uk-UA"/>
              </w:rPr>
              <w:t>178,8</w:t>
            </w:r>
          </w:p>
        </w:tc>
        <w:tc>
          <w:tcPr>
            <w:tcW w:w="1134" w:type="dxa"/>
            <w:vAlign w:val="center"/>
          </w:tcPr>
          <w:p w:rsidR="00321E07" w:rsidRPr="00321E07" w:rsidRDefault="00321E07" w:rsidP="00321E07">
            <w:pPr>
              <w:spacing w:after="0" w:line="240" w:lineRule="auto"/>
              <w:jc w:val="center"/>
              <w:rPr>
                <w:rFonts w:ascii="Times New Roman" w:hAnsi="Times New Roman"/>
                <w:sz w:val="27"/>
                <w:szCs w:val="27"/>
                <w:lang w:val="uk-UA"/>
              </w:rPr>
            </w:pPr>
            <w:r w:rsidRPr="00321E07">
              <w:rPr>
                <w:rFonts w:ascii="Times New Roman" w:hAnsi="Times New Roman"/>
                <w:sz w:val="27"/>
                <w:szCs w:val="27"/>
                <w:lang w:val="uk-UA"/>
              </w:rPr>
              <w:t>701,8</w:t>
            </w:r>
          </w:p>
        </w:tc>
        <w:tc>
          <w:tcPr>
            <w:tcW w:w="1129" w:type="dxa"/>
            <w:vAlign w:val="center"/>
          </w:tcPr>
          <w:p w:rsidR="00321E07" w:rsidRPr="00321E07" w:rsidRDefault="00321E07" w:rsidP="00321E07">
            <w:pPr>
              <w:spacing w:after="0" w:line="240" w:lineRule="auto"/>
              <w:jc w:val="center"/>
              <w:rPr>
                <w:rFonts w:ascii="Times New Roman" w:hAnsi="Times New Roman"/>
                <w:sz w:val="27"/>
                <w:szCs w:val="27"/>
                <w:lang w:val="uk-UA"/>
              </w:rPr>
            </w:pPr>
            <w:r w:rsidRPr="00321E07">
              <w:rPr>
                <w:rFonts w:ascii="Times New Roman" w:hAnsi="Times New Roman"/>
                <w:sz w:val="27"/>
                <w:szCs w:val="27"/>
                <w:lang w:val="uk-UA"/>
              </w:rPr>
              <w:t>372,2</w:t>
            </w:r>
          </w:p>
        </w:tc>
        <w:tc>
          <w:tcPr>
            <w:tcW w:w="1406" w:type="dxa"/>
            <w:vAlign w:val="center"/>
          </w:tcPr>
          <w:p w:rsidR="00321E07" w:rsidRPr="00321E07" w:rsidRDefault="00321E07" w:rsidP="00321E07">
            <w:pPr>
              <w:spacing w:after="0" w:line="240" w:lineRule="auto"/>
              <w:jc w:val="center"/>
              <w:rPr>
                <w:rFonts w:ascii="Times New Roman" w:hAnsi="Times New Roman"/>
                <w:sz w:val="27"/>
                <w:szCs w:val="27"/>
                <w:lang w:val="uk-UA"/>
              </w:rPr>
            </w:pPr>
            <w:r w:rsidRPr="00321E07">
              <w:rPr>
                <w:rFonts w:ascii="Times New Roman" w:hAnsi="Times New Roman"/>
                <w:sz w:val="27"/>
                <w:szCs w:val="27"/>
                <w:lang w:val="uk-UA"/>
              </w:rPr>
              <w:t>890,6</w:t>
            </w:r>
          </w:p>
        </w:tc>
        <w:tc>
          <w:tcPr>
            <w:tcW w:w="1408" w:type="dxa"/>
            <w:vAlign w:val="center"/>
          </w:tcPr>
          <w:p w:rsidR="00321E07" w:rsidRPr="00321E07" w:rsidRDefault="00321E07" w:rsidP="00321E07">
            <w:pPr>
              <w:spacing w:after="0" w:line="240" w:lineRule="auto"/>
              <w:jc w:val="center"/>
              <w:rPr>
                <w:rFonts w:ascii="Times New Roman" w:hAnsi="Times New Roman"/>
                <w:sz w:val="27"/>
                <w:szCs w:val="27"/>
                <w:lang w:val="uk-UA"/>
              </w:rPr>
            </w:pPr>
            <w:r w:rsidRPr="00321E07">
              <w:rPr>
                <w:rFonts w:ascii="Times New Roman" w:hAnsi="Times New Roman"/>
                <w:sz w:val="27"/>
                <w:szCs w:val="27"/>
                <w:lang w:val="uk-UA"/>
              </w:rPr>
              <w:t>551,0</w:t>
            </w:r>
          </w:p>
        </w:tc>
      </w:tr>
      <w:tr w:rsidR="00321E07" w:rsidRPr="00321E07" w:rsidTr="00321E07">
        <w:tc>
          <w:tcPr>
            <w:tcW w:w="2192" w:type="dxa"/>
          </w:tcPr>
          <w:p w:rsidR="00321E07" w:rsidRPr="00321E07" w:rsidRDefault="00321E07" w:rsidP="00321E07">
            <w:pPr>
              <w:spacing w:after="0" w:line="240" w:lineRule="auto"/>
              <w:rPr>
                <w:rFonts w:ascii="Times New Roman" w:hAnsi="Times New Roman"/>
                <w:sz w:val="27"/>
                <w:szCs w:val="27"/>
                <w:lang w:val="uk-UA"/>
              </w:rPr>
            </w:pPr>
            <w:r w:rsidRPr="00321E07">
              <w:rPr>
                <w:rFonts w:ascii="Times New Roman" w:hAnsi="Times New Roman"/>
                <w:sz w:val="27"/>
                <w:szCs w:val="27"/>
                <w:lang w:val="uk-UA"/>
              </w:rPr>
              <w:t>Падіння перевалки, %</w:t>
            </w:r>
          </w:p>
        </w:tc>
        <w:tc>
          <w:tcPr>
            <w:tcW w:w="1126" w:type="dxa"/>
            <w:vAlign w:val="center"/>
          </w:tcPr>
          <w:p w:rsidR="00321E07" w:rsidRPr="00321E07" w:rsidRDefault="00321E07" w:rsidP="00321E07">
            <w:pPr>
              <w:spacing w:after="0" w:line="240" w:lineRule="auto"/>
              <w:jc w:val="center"/>
              <w:rPr>
                <w:rFonts w:ascii="Times New Roman" w:hAnsi="Times New Roman"/>
                <w:sz w:val="27"/>
                <w:szCs w:val="27"/>
                <w:lang w:val="uk-UA"/>
              </w:rPr>
            </w:pPr>
          </w:p>
        </w:tc>
        <w:tc>
          <w:tcPr>
            <w:tcW w:w="1126" w:type="dxa"/>
            <w:vAlign w:val="center"/>
          </w:tcPr>
          <w:p w:rsidR="00321E07" w:rsidRPr="00321E07" w:rsidRDefault="00321E07" w:rsidP="00321E07">
            <w:pPr>
              <w:spacing w:after="0" w:line="240" w:lineRule="auto"/>
              <w:jc w:val="center"/>
              <w:rPr>
                <w:rFonts w:ascii="Times New Roman" w:hAnsi="Times New Roman"/>
                <w:sz w:val="27"/>
                <w:szCs w:val="27"/>
                <w:lang w:val="uk-UA"/>
              </w:rPr>
            </w:pPr>
            <w:r w:rsidRPr="00321E07">
              <w:rPr>
                <w:rFonts w:ascii="Times New Roman" w:hAnsi="Times New Roman"/>
                <w:sz w:val="27"/>
                <w:szCs w:val="27"/>
                <w:lang w:val="uk-UA"/>
              </w:rPr>
              <w:t>-5,3%</w:t>
            </w:r>
          </w:p>
        </w:tc>
        <w:tc>
          <w:tcPr>
            <w:tcW w:w="1134" w:type="dxa"/>
            <w:vAlign w:val="center"/>
          </w:tcPr>
          <w:p w:rsidR="00321E07" w:rsidRPr="00321E07" w:rsidRDefault="00321E07" w:rsidP="00321E07">
            <w:pPr>
              <w:spacing w:after="0" w:line="240" w:lineRule="auto"/>
              <w:jc w:val="center"/>
              <w:rPr>
                <w:rFonts w:ascii="Times New Roman" w:hAnsi="Times New Roman"/>
                <w:sz w:val="27"/>
                <w:szCs w:val="27"/>
                <w:lang w:val="uk-UA"/>
              </w:rPr>
            </w:pPr>
          </w:p>
        </w:tc>
        <w:tc>
          <w:tcPr>
            <w:tcW w:w="1129" w:type="dxa"/>
            <w:vAlign w:val="center"/>
          </w:tcPr>
          <w:p w:rsidR="00321E07" w:rsidRPr="00321E07" w:rsidRDefault="00321E07" w:rsidP="00321E07">
            <w:pPr>
              <w:spacing w:after="0" w:line="240" w:lineRule="auto"/>
              <w:jc w:val="center"/>
              <w:rPr>
                <w:rFonts w:ascii="Times New Roman" w:hAnsi="Times New Roman"/>
                <w:sz w:val="27"/>
                <w:szCs w:val="27"/>
                <w:lang w:val="uk-UA"/>
              </w:rPr>
            </w:pPr>
            <w:r w:rsidRPr="00321E07">
              <w:rPr>
                <w:rFonts w:ascii="Times New Roman" w:hAnsi="Times New Roman"/>
                <w:sz w:val="27"/>
                <w:szCs w:val="27"/>
                <w:lang w:val="uk-UA"/>
              </w:rPr>
              <w:t>-47%</w:t>
            </w:r>
          </w:p>
        </w:tc>
        <w:tc>
          <w:tcPr>
            <w:tcW w:w="1406" w:type="dxa"/>
            <w:vAlign w:val="center"/>
          </w:tcPr>
          <w:p w:rsidR="00321E07" w:rsidRPr="00321E07" w:rsidRDefault="00321E07" w:rsidP="00321E07">
            <w:pPr>
              <w:spacing w:after="0" w:line="240" w:lineRule="auto"/>
              <w:jc w:val="center"/>
              <w:rPr>
                <w:rFonts w:ascii="Times New Roman" w:hAnsi="Times New Roman"/>
                <w:sz w:val="27"/>
                <w:szCs w:val="27"/>
                <w:lang w:val="uk-UA"/>
              </w:rPr>
            </w:pPr>
          </w:p>
        </w:tc>
        <w:tc>
          <w:tcPr>
            <w:tcW w:w="1408" w:type="dxa"/>
            <w:vAlign w:val="center"/>
          </w:tcPr>
          <w:p w:rsidR="00321E07" w:rsidRPr="00321E07" w:rsidRDefault="00321E07" w:rsidP="00321E07">
            <w:pPr>
              <w:spacing w:after="0" w:line="240" w:lineRule="auto"/>
              <w:jc w:val="center"/>
              <w:rPr>
                <w:rFonts w:ascii="Times New Roman" w:hAnsi="Times New Roman"/>
                <w:sz w:val="27"/>
                <w:szCs w:val="27"/>
                <w:lang w:val="uk-UA"/>
              </w:rPr>
            </w:pPr>
            <w:r w:rsidRPr="00321E07">
              <w:rPr>
                <w:rFonts w:ascii="Times New Roman" w:hAnsi="Times New Roman"/>
                <w:sz w:val="27"/>
                <w:szCs w:val="27"/>
                <w:lang w:val="uk-UA"/>
              </w:rPr>
              <w:t>-38,1%</w:t>
            </w:r>
          </w:p>
        </w:tc>
      </w:tr>
    </w:tbl>
    <w:p w:rsidR="00321E07" w:rsidRPr="00321E07" w:rsidRDefault="00321E07" w:rsidP="009D4E30">
      <w:pPr>
        <w:pStyle w:val="a5"/>
        <w:numPr>
          <w:ilvl w:val="0"/>
          <w:numId w:val="33"/>
        </w:numPr>
        <w:ind w:left="0" w:firstLine="567"/>
        <w:jc w:val="both"/>
        <w:rPr>
          <w:rFonts w:ascii="Times New Roman" w:eastAsia="Calibri" w:hAnsi="Times New Roman"/>
          <w:sz w:val="27"/>
          <w:szCs w:val="27"/>
          <w:lang w:val="uk-UA"/>
        </w:rPr>
      </w:pPr>
      <w:r w:rsidRPr="00321E07">
        <w:rPr>
          <w:rFonts w:ascii="Times New Roman" w:eastAsia="Calibri" w:hAnsi="Times New Roman"/>
          <w:sz w:val="27"/>
          <w:szCs w:val="27"/>
          <w:lang w:val="uk-UA"/>
        </w:rPr>
        <w:t xml:space="preserve">За даними </w:t>
      </w:r>
      <w:r w:rsidRPr="00321E07">
        <w:rPr>
          <w:rFonts w:ascii="Times New Roman" w:eastAsia="Calibri" w:hAnsi="Times New Roman"/>
          <w:b/>
          <w:i/>
          <w:sz w:val="27"/>
          <w:szCs w:val="27"/>
          <w:lang w:val="uk-UA"/>
        </w:rPr>
        <w:t>Азово-Чорноморського регіонального управління ДПС України</w:t>
      </w:r>
      <w:r w:rsidRPr="00321E07">
        <w:rPr>
          <w:rFonts w:ascii="Times New Roman" w:eastAsia="Calibri" w:hAnsi="Times New Roman"/>
          <w:sz w:val="27"/>
          <w:szCs w:val="27"/>
          <w:lang w:val="uk-UA"/>
        </w:rPr>
        <w:t xml:space="preserve"> за період з січня по червень 2019 року через КПВВ на адміністративній межі з ТОТ України в Криму відмічалося пересування вантажопасажирського автотранспорту. Вказаний транспорт – це  мікроавтобуси, які по факту виконували перевезення в т.ч. пасажирів, хоча під час проходження митного та паспортного контролю вони вважаються порожніми. Фактично такі перевезення не є офіційними і можуть вважатися нелегальними.</w:t>
      </w:r>
    </w:p>
    <w:p w:rsidR="00321E07" w:rsidRDefault="00321E07" w:rsidP="00321E07">
      <w:pPr>
        <w:pStyle w:val="a5"/>
        <w:ind w:firstLine="567"/>
        <w:jc w:val="both"/>
        <w:rPr>
          <w:rFonts w:ascii="Times New Roman" w:eastAsia="Calibri" w:hAnsi="Times New Roman"/>
          <w:sz w:val="27"/>
          <w:szCs w:val="27"/>
          <w:lang w:val="uk-UA"/>
        </w:rPr>
      </w:pPr>
      <w:r w:rsidRPr="00321E07">
        <w:rPr>
          <w:rFonts w:ascii="Times New Roman" w:eastAsia="Calibri" w:hAnsi="Times New Roman"/>
          <w:sz w:val="27"/>
          <w:szCs w:val="27"/>
          <w:lang w:val="uk-UA"/>
        </w:rPr>
        <w:t>Всього за вказаний період зареєстровано 601 такий рейс. Розподіл помісячно наведено в таблиці:</w:t>
      </w:r>
    </w:p>
    <w:p w:rsidR="00FD6EF6" w:rsidRPr="00321E07" w:rsidRDefault="00FD6EF6" w:rsidP="00321E07">
      <w:pPr>
        <w:pStyle w:val="a5"/>
        <w:ind w:firstLine="567"/>
        <w:jc w:val="both"/>
        <w:rPr>
          <w:rFonts w:ascii="Times New Roman" w:eastAsia="Calibri" w:hAnsi="Times New Roman"/>
          <w:sz w:val="27"/>
          <w:szCs w:val="27"/>
          <w:lang w:val="uk-U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629"/>
        <w:gridCol w:w="789"/>
        <w:gridCol w:w="607"/>
        <w:gridCol w:w="720"/>
        <w:gridCol w:w="676"/>
        <w:gridCol w:w="720"/>
        <w:gridCol w:w="676"/>
        <w:gridCol w:w="720"/>
        <w:gridCol w:w="676"/>
        <w:gridCol w:w="720"/>
        <w:gridCol w:w="676"/>
        <w:gridCol w:w="720"/>
      </w:tblGrid>
      <w:tr w:rsidR="00321E07" w:rsidRPr="00321E07" w:rsidTr="00885409">
        <w:tc>
          <w:tcPr>
            <w:tcW w:w="1134" w:type="dxa"/>
            <w:vMerge w:val="restart"/>
          </w:tcPr>
          <w:p w:rsidR="00321E07" w:rsidRPr="007A7248" w:rsidRDefault="00321E07" w:rsidP="00885409">
            <w:pPr>
              <w:rPr>
                <w:rFonts w:ascii="Times New Roman" w:hAnsi="Times New Roman"/>
                <w:lang w:val="uk-UA"/>
              </w:rPr>
            </w:pPr>
            <w:r w:rsidRPr="007A7248">
              <w:rPr>
                <w:rFonts w:ascii="Times New Roman" w:hAnsi="Times New Roman"/>
                <w:lang w:val="uk-UA"/>
              </w:rPr>
              <w:t>КПВВ</w:t>
            </w:r>
          </w:p>
        </w:tc>
        <w:tc>
          <w:tcPr>
            <w:tcW w:w="1418" w:type="dxa"/>
            <w:gridSpan w:val="2"/>
          </w:tcPr>
          <w:p w:rsidR="00321E07" w:rsidRPr="00321E07" w:rsidRDefault="00321E07" w:rsidP="00885409">
            <w:pPr>
              <w:jc w:val="center"/>
              <w:rPr>
                <w:rFonts w:ascii="Times New Roman" w:hAnsi="Times New Roman"/>
                <w:b/>
                <w:lang w:val="uk-UA"/>
              </w:rPr>
            </w:pPr>
            <w:r w:rsidRPr="00321E07">
              <w:rPr>
                <w:rFonts w:ascii="Times New Roman" w:hAnsi="Times New Roman"/>
                <w:b/>
                <w:lang w:val="uk-UA"/>
              </w:rPr>
              <w:t xml:space="preserve">січень </w:t>
            </w:r>
          </w:p>
        </w:tc>
        <w:tc>
          <w:tcPr>
            <w:tcW w:w="1327" w:type="dxa"/>
            <w:gridSpan w:val="2"/>
          </w:tcPr>
          <w:p w:rsidR="00321E07" w:rsidRPr="00321E07" w:rsidRDefault="00321E07" w:rsidP="00885409">
            <w:pPr>
              <w:jc w:val="center"/>
              <w:rPr>
                <w:rFonts w:ascii="Times New Roman" w:hAnsi="Times New Roman"/>
                <w:b/>
                <w:lang w:val="uk-UA"/>
              </w:rPr>
            </w:pPr>
            <w:r w:rsidRPr="00321E07">
              <w:rPr>
                <w:rFonts w:ascii="Times New Roman" w:hAnsi="Times New Roman"/>
                <w:b/>
                <w:lang w:val="uk-UA"/>
              </w:rPr>
              <w:t>лютий</w:t>
            </w:r>
          </w:p>
        </w:tc>
        <w:tc>
          <w:tcPr>
            <w:tcW w:w="1396" w:type="dxa"/>
            <w:gridSpan w:val="2"/>
          </w:tcPr>
          <w:p w:rsidR="00321E07" w:rsidRPr="00321E07" w:rsidRDefault="00321E07" w:rsidP="00885409">
            <w:pPr>
              <w:jc w:val="center"/>
              <w:rPr>
                <w:rFonts w:ascii="Times New Roman" w:hAnsi="Times New Roman"/>
                <w:b/>
                <w:lang w:val="uk-UA"/>
              </w:rPr>
            </w:pPr>
            <w:r w:rsidRPr="00321E07">
              <w:rPr>
                <w:rFonts w:ascii="Times New Roman" w:hAnsi="Times New Roman"/>
                <w:b/>
                <w:lang w:val="uk-UA"/>
              </w:rPr>
              <w:t xml:space="preserve">березень </w:t>
            </w:r>
          </w:p>
        </w:tc>
        <w:tc>
          <w:tcPr>
            <w:tcW w:w="1396" w:type="dxa"/>
            <w:gridSpan w:val="2"/>
          </w:tcPr>
          <w:p w:rsidR="00321E07" w:rsidRPr="00321E07" w:rsidRDefault="00321E07" w:rsidP="00885409">
            <w:pPr>
              <w:jc w:val="center"/>
              <w:rPr>
                <w:rFonts w:ascii="Times New Roman" w:hAnsi="Times New Roman"/>
                <w:b/>
                <w:lang w:val="uk-UA"/>
              </w:rPr>
            </w:pPr>
            <w:r w:rsidRPr="00321E07">
              <w:rPr>
                <w:rFonts w:ascii="Times New Roman" w:hAnsi="Times New Roman"/>
                <w:b/>
                <w:lang w:val="uk-UA"/>
              </w:rPr>
              <w:t>квітень</w:t>
            </w:r>
          </w:p>
        </w:tc>
        <w:tc>
          <w:tcPr>
            <w:tcW w:w="1396" w:type="dxa"/>
            <w:gridSpan w:val="2"/>
          </w:tcPr>
          <w:p w:rsidR="00321E07" w:rsidRPr="00321E07" w:rsidRDefault="00321E07" w:rsidP="00885409">
            <w:pPr>
              <w:jc w:val="center"/>
              <w:rPr>
                <w:rFonts w:ascii="Times New Roman" w:hAnsi="Times New Roman"/>
                <w:b/>
                <w:lang w:val="uk-UA"/>
              </w:rPr>
            </w:pPr>
            <w:r w:rsidRPr="00321E07">
              <w:rPr>
                <w:rFonts w:ascii="Times New Roman" w:hAnsi="Times New Roman"/>
                <w:b/>
                <w:lang w:val="uk-UA"/>
              </w:rPr>
              <w:t xml:space="preserve">травень </w:t>
            </w:r>
          </w:p>
        </w:tc>
        <w:tc>
          <w:tcPr>
            <w:tcW w:w="1396" w:type="dxa"/>
            <w:gridSpan w:val="2"/>
          </w:tcPr>
          <w:p w:rsidR="00321E07" w:rsidRPr="00321E07" w:rsidRDefault="00321E07" w:rsidP="00885409">
            <w:pPr>
              <w:jc w:val="center"/>
              <w:rPr>
                <w:rFonts w:ascii="Times New Roman" w:hAnsi="Times New Roman"/>
                <w:b/>
                <w:lang w:val="uk-UA"/>
              </w:rPr>
            </w:pPr>
            <w:r w:rsidRPr="00321E07">
              <w:rPr>
                <w:rFonts w:ascii="Times New Roman" w:hAnsi="Times New Roman"/>
                <w:b/>
                <w:lang w:val="uk-UA"/>
              </w:rPr>
              <w:t xml:space="preserve">червень </w:t>
            </w:r>
          </w:p>
        </w:tc>
      </w:tr>
      <w:tr w:rsidR="00321E07" w:rsidRPr="007A7248" w:rsidTr="00885409">
        <w:trPr>
          <w:cantSplit/>
          <w:trHeight w:val="1134"/>
        </w:trPr>
        <w:tc>
          <w:tcPr>
            <w:tcW w:w="1134" w:type="dxa"/>
            <w:vMerge/>
          </w:tcPr>
          <w:p w:rsidR="00321E07" w:rsidRPr="007A7248" w:rsidRDefault="00321E07" w:rsidP="00885409">
            <w:pPr>
              <w:rPr>
                <w:rFonts w:ascii="Times New Roman" w:hAnsi="Times New Roman"/>
                <w:lang w:val="uk-UA"/>
              </w:rPr>
            </w:pPr>
          </w:p>
        </w:tc>
        <w:tc>
          <w:tcPr>
            <w:tcW w:w="629" w:type="dxa"/>
            <w:textDirection w:val="btLr"/>
          </w:tcPr>
          <w:p w:rsidR="00321E07" w:rsidRPr="007A7248" w:rsidRDefault="00321E07" w:rsidP="00885409">
            <w:pPr>
              <w:ind w:left="113" w:right="113"/>
              <w:jc w:val="center"/>
              <w:rPr>
                <w:rFonts w:ascii="Times New Roman" w:hAnsi="Times New Roman"/>
                <w:lang w:val="uk-UA"/>
              </w:rPr>
            </w:pPr>
            <w:r w:rsidRPr="007A7248">
              <w:rPr>
                <w:rFonts w:ascii="Times New Roman" w:hAnsi="Times New Roman"/>
                <w:lang w:val="uk-UA"/>
              </w:rPr>
              <w:t>В’їзд</w:t>
            </w:r>
          </w:p>
        </w:tc>
        <w:tc>
          <w:tcPr>
            <w:tcW w:w="789" w:type="dxa"/>
            <w:textDirection w:val="btLr"/>
          </w:tcPr>
          <w:p w:rsidR="00321E07" w:rsidRPr="007A7248" w:rsidRDefault="00321E07" w:rsidP="00885409">
            <w:pPr>
              <w:ind w:left="113" w:right="113"/>
              <w:jc w:val="center"/>
              <w:rPr>
                <w:rFonts w:ascii="Times New Roman" w:hAnsi="Times New Roman"/>
                <w:lang w:val="uk-UA"/>
              </w:rPr>
            </w:pPr>
            <w:r w:rsidRPr="007A7248">
              <w:rPr>
                <w:rFonts w:ascii="Times New Roman" w:hAnsi="Times New Roman"/>
                <w:lang w:val="uk-UA"/>
              </w:rPr>
              <w:t>Виїзд</w:t>
            </w:r>
          </w:p>
        </w:tc>
        <w:tc>
          <w:tcPr>
            <w:tcW w:w="607" w:type="dxa"/>
            <w:textDirection w:val="btLr"/>
          </w:tcPr>
          <w:p w:rsidR="00321E07" w:rsidRPr="007A7248" w:rsidRDefault="00321E07" w:rsidP="00885409">
            <w:pPr>
              <w:ind w:left="113" w:right="113"/>
              <w:jc w:val="center"/>
              <w:rPr>
                <w:rFonts w:ascii="Times New Roman" w:hAnsi="Times New Roman"/>
                <w:lang w:val="uk-UA"/>
              </w:rPr>
            </w:pPr>
            <w:r w:rsidRPr="007A7248">
              <w:rPr>
                <w:rFonts w:ascii="Times New Roman" w:hAnsi="Times New Roman"/>
                <w:lang w:val="uk-UA"/>
              </w:rPr>
              <w:t>В’їзд</w:t>
            </w:r>
          </w:p>
        </w:tc>
        <w:tc>
          <w:tcPr>
            <w:tcW w:w="720" w:type="dxa"/>
            <w:textDirection w:val="btLr"/>
          </w:tcPr>
          <w:p w:rsidR="00321E07" w:rsidRPr="007A7248" w:rsidRDefault="00321E07" w:rsidP="00885409">
            <w:pPr>
              <w:ind w:left="113" w:right="113"/>
              <w:jc w:val="center"/>
              <w:rPr>
                <w:rFonts w:ascii="Times New Roman" w:hAnsi="Times New Roman"/>
                <w:lang w:val="uk-UA"/>
              </w:rPr>
            </w:pPr>
            <w:r w:rsidRPr="007A7248">
              <w:rPr>
                <w:rFonts w:ascii="Times New Roman" w:hAnsi="Times New Roman"/>
                <w:lang w:val="uk-UA"/>
              </w:rPr>
              <w:t>Виїзд</w:t>
            </w:r>
          </w:p>
        </w:tc>
        <w:tc>
          <w:tcPr>
            <w:tcW w:w="676" w:type="dxa"/>
            <w:textDirection w:val="btLr"/>
          </w:tcPr>
          <w:p w:rsidR="00321E07" w:rsidRPr="007A7248" w:rsidRDefault="00321E07" w:rsidP="00885409">
            <w:pPr>
              <w:ind w:left="113" w:right="113"/>
              <w:jc w:val="center"/>
              <w:rPr>
                <w:rFonts w:ascii="Times New Roman" w:hAnsi="Times New Roman"/>
                <w:lang w:val="uk-UA"/>
              </w:rPr>
            </w:pPr>
            <w:r w:rsidRPr="007A7248">
              <w:rPr>
                <w:rFonts w:ascii="Times New Roman" w:hAnsi="Times New Roman"/>
                <w:lang w:val="uk-UA"/>
              </w:rPr>
              <w:t>В’їзд</w:t>
            </w:r>
          </w:p>
        </w:tc>
        <w:tc>
          <w:tcPr>
            <w:tcW w:w="720" w:type="dxa"/>
            <w:textDirection w:val="btLr"/>
          </w:tcPr>
          <w:p w:rsidR="00321E07" w:rsidRPr="007A7248" w:rsidRDefault="00321E07" w:rsidP="00885409">
            <w:pPr>
              <w:ind w:left="113" w:right="113"/>
              <w:jc w:val="center"/>
              <w:rPr>
                <w:rFonts w:ascii="Times New Roman" w:hAnsi="Times New Roman"/>
                <w:lang w:val="uk-UA"/>
              </w:rPr>
            </w:pPr>
            <w:r w:rsidRPr="007A7248">
              <w:rPr>
                <w:rFonts w:ascii="Times New Roman" w:hAnsi="Times New Roman"/>
                <w:lang w:val="uk-UA"/>
              </w:rPr>
              <w:t>Виїзд</w:t>
            </w:r>
          </w:p>
        </w:tc>
        <w:tc>
          <w:tcPr>
            <w:tcW w:w="676" w:type="dxa"/>
            <w:tcBorders>
              <w:right w:val="single" w:sz="4" w:space="0" w:color="auto"/>
            </w:tcBorders>
            <w:textDirection w:val="btLr"/>
          </w:tcPr>
          <w:p w:rsidR="00321E07" w:rsidRPr="007A7248" w:rsidRDefault="00321E07" w:rsidP="00885409">
            <w:pPr>
              <w:ind w:left="113" w:right="113"/>
              <w:jc w:val="center"/>
              <w:rPr>
                <w:rFonts w:ascii="Times New Roman" w:hAnsi="Times New Roman"/>
                <w:lang w:val="uk-UA"/>
              </w:rPr>
            </w:pPr>
            <w:r w:rsidRPr="007A7248">
              <w:rPr>
                <w:rFonts w:ascii="Times New Roman" w:hAnsi="Times New Roman"/>
                <w:lang w:val="uk-UA"/>
              </w:rPr>
              <w:t>В’їзд</w:t>
            </w:r>
          </w:p>
        </w:tc>
        <w:tc>
          <w:tcPr>
            <w:tcW w:w="720" w:type="dxa"/>
            <w:tcBorders>
              <w:left w:val="single" w:sz="4" w:space="0" w:color="auto"/>
            </w:tcBorders>
            <w:textDirection w:val="btLr"/>
          </w:tcPr>
          <w:p w:rsidR="00321E07" w:rsidRPr="007A7248" w:rsidRDefault="00321E07" w:rsidP="00885409">
            <w:pPr>
              <w:ind w:left="113" w:right="113"/>
              <w:jc w:val="center"/>
              <w:rPr>
                <w:rFonts w:ascii="Times New Roman" w:hAnsi="Times New Roman"/>
                <w:lang w:val="uk-UA"/>
              </w:rPr>
            </w:pPr>
            <w:r w:rsidRPr="007A7248">
              <w:rPr>
                <w:rFonts w:ascii="Times New Roman" w:hAnsi="Times New Roman"/>
                <w:lang w:val="uk-UA"/>
              </w:rPr>
              <w:t>Виїзд</w:t>
            </w:r>
          </w:p>
        </w:tc>
        <w:tc>
          <w:tcPr>
            <w:tcW w:w="676" w:type="dxa"/>
            <w:tcBorders>
              <w:left w:val="single" w:sz="4" w:space="0" w:color="auto"/>
              <w:right w:val="single" w:sz="4" w:space="0" w:color="auto"/>
            </w:tcBorders>
            <w:textDirection w:val="btLr"/>
          </w:tcPr>
          <w:p w:rsidR="00321E07" w:rsidRPr="007A7248" w:rsidRDefault="00321E07" w:rsidP="00885409">
            <w:pPr>
              <w:ind w:left="113" w:right="113"/>
              <w:jc w:val="center"/>
              <w:rPr>
                <w:rFonts w:ascii="Times New Roman" w:hAnsi="Times New Roman"/>
                <w:lang w:val="uk-UA"/>
              </w:rPr>
            </w:pPr>
            <w:r w:rsidRPr="007A7248">
              <w:rPr>
                <w:rFonts w:ascii="Times New Roman" w:hAnsi="Times New Roman"/>
                <w:lang w:val="uk-UA"/>
              </w:rPr>
              <w:t>В’їзд</w:t>
            </w:r>
          </w:p>
        </w:tc>
        <w:tc>
          <w:tcPr>
            <w:tcW w:w="720" w:type="dxa"/>
            <w:tcBorders>
              <w:left w:val="single" w:sz="4" w:space="0" w:color="auto"/>
            </w:tcBorders>
            <w:textDirection w:val="btLr"/>
          </w:tcPr>
          <w:p w:rsidR="00321E07" w:rsidRPr="007A7248" w:rsidRDefault="00321E07" w:rsidP="00885409">
            <w:pPr>
              <w:ind w:left="113" w:right="113"/>
              <w:jc w:val="center"/>
              <w:rPr>
                <w:rFonts w:ascii="Times New Roman" w:hAnsi="Times New Roman"/>
                <w:lang w:val="uk-UA"/>
              </w:rPr>
            </w:pPr>
            <w:r w:rsidRPr="007A7248">
              <w:rPr>
                <w:rFonts w:ascii="Times New Roman" w:hAnsi="Times New Roman"/>
                <w:lang w:val="uk-UA"/>
              </w:rPr>
              <w:t>Виїзд</w:t>
            </w:r>
          </w:p>
        </w:tc>
        <w:tc>
          <w:tcPr>
            <w:tcW w:w="676" w:type="dxa"/>
            <w:tcBorders>
              <w:left w:val="single" w:sz="4" w:space="0" w:color="auto"/>
              <w:right w:val="single" w:sz="4" w:space="0" w:color="auto"/>
            </w:tcBorders>
            <w:textDirection w:val="btLr"/>
          </w:tcPr>
          <w:p w:rsidR="00321E07" w:rsidRPr="007A7248" w:rsidRDefault="00321E07" w:rsidP="00885409">
            <w:pPr>
              <w:ind w:left="113" w:right="113"/>
              <w:jc w:val="center"/>
              <w:rPr>
                <w:rFonts w:ascii="Times New Roman" w:hAnsi="Times New Roman"/>
                <w:lang w:val="uk-UA"/>
              </w:rPr>
            </w:pPr>
            <w:r w:rsidRPr="007A7248">
              <w:rPr>
                <w:rFonts w:ascii="Times New Roman" w:hAnsi="Times New Roman"/>
                <w:lang w:val="uk-UA"/>
              </w:rPr>
              <w:t>В’їзд</w:t>
            </w:r>
          </w:p>
        </w:tc>
        <w:tc>
          <w:tcPr>
            <w:tcW w:w="720" w:type="dxa"/>
            <w:tcBorders>
              <w:left w:val="single" w:sz="4" w:space="0" w:color="auto"/>
            </w:tcBorders>
            <w:textDirection w:val="btLr"/>
          </w:tcPr>
          <w:p w:rsidR="00321E07" w:rsidRPr="007A7248" w:rsidRDefault="00321E07" w:rsidP="00885409">
            <w:pPr>
              <w:ind w:left="113" w:right="113"/>
              <w:jc w:val="center"/>
              <w:rPr>
                <w:rFonts w:ascii="Times New Roman" w:hAnsi="Times New Roman"/>
                <w:lang w:val="uk-UA"/>
              </w:rPr>
            </w:pPr>
            <w:r w:rsidRPr="007A7248">
              <w:rPr>
                <w:rFonts w:ascii="Times New Roman" w:hAnsi="Times New Roman"/>
                <w:lang w:val="uk-UA"/>
              </w:rPr>
              <w:t>Виїзд</w:t>
            </w:r>
          </w:p>
        </w:tc>
      </w:tr>
      <w:tr w:rsidR="00321E07" w:rsidRPr="007A7248" w:rsidTr="00885409">
        <w:tc>
          <w:tcPr>
            <w:tcW w:w="1134" w:type="dxa"/>
          </w:tcPr>
          <w:p w:rsidR="00321E07" w:rsidRPr="007A7248" w:rsidRDefault="00321E07" w:rsidP="00885409">
            <w:pPr>
              <w:rPr>
                <w:rFonts w:ascii="Times New Roman" w:hAnsi="Times New Roman"/>
                <w:lang w:val="uk-UA"/>
              </w:rPr>
            </w:pPr>
            <w:r w:rsidRPr="007A7248">
              <w:rPr>
                <w:rFonts w:ascii="Times New Roman" w:hAnsi="Times New Roman"/>
                <w:lang w:val="uk-UA"/>
              </w:rPr>
              <w:t>Каланчак</w:t>
            </w:r>
          </w:p>
        </w:tc>
        <w:tc>
          <w:tcPr>
            <w:tcW w:w="629" w:type="dxa"/>
            <w:vAlign w:val="center"/>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24</w:t>
            </w:r>
          </w:p>
        </w:tc>
        <w:tc>
          <w:tcPr>
            <w:tcW w:w="789" w:type="dxa"/>
            <w:vAlign w:val="center"/>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28</w:t>
            </w:r>
          </w:p>
        </w:tc>
        <w:tc>
          <w:tcPr>
            <w:tcW w:w="607" w:type="dxa"/>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14</w:t>
            </w:r>
          </w:p>
        </w:tc>
        <w:tc>
          <w:tcPr>
            <w:tcW w:w="720" w:type="dxa"/>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42</w:t>
            </w:r>
          </w:p>
        </w:tc>
        <w:tc>
          <w:tcPr>
            <w:tcW w:w="676" w:type="dxa"/>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11</w:t>
            </w:r>
          </w:p>
        </w:tc>
        <w:tc>
          <w:tcPr>
            <w:tcW w:w="720" w:type="dxa"/>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40</w:t>
            </w:r>
          </w:p>
        </w:tc>
        <w:tc>
          <w:tcPr>
            <w:tcW w:w="676" w:type="dxa"/>
            <w:tcBorders>
              <w:right w:val="single" w:sz="4" w:space="0" w:color="auto"/>
            </w:tcBorders>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8</w:t>
            </w:r>
          </w:p>
        </w:tc>
        <w:tc>
          <w:tcPr>
            <w:tcW w:w="720" w:type="dxa"/>
            <w:tcBorders>
              <w:left w:val="single" w:sz="4" w:space="0" w:color="auto"/>
            </w:tcBorders>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29</w:t>
            </w:r>
          </w:p>
        </w:tc>
        <w:tc>
          <w:tcPr>
            <w:tcW w:w="676" w:type="dxa"/>
            <w:tcBorders>
              <w:left w:val="single" w:sz="4" w:space="0" w:color="auto"/>
              <w:right w:val="single" w:sz="4" w:space="0" w:color="auto"/>
            </w:tcBorders>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19</w:t>
            </w:r>
          </w:p>
        </w:tc>
        <w:tc>
          <w:tcPr>
            <w:tcW w:w="720" w:type="dxa"/>
            <w:tcBorders>
              <w:left w:val="single" w:sz="4" w:space="0" w:color="auto"/>
            </w:tcBorders>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28</w:t>
            </w:r>
          </w:p>
        </w:tc>
        <w:tc>
          <w:tcPr>
            <w:tcW w:w="676" w:type="dxa"/>
            <w:tcBorders>
              <w:left w:val="single" w:sz="4" w:space="0" w:color="auto"/>
              <w:right w:val="single" w:sz="4" w:space="0" w:color="auto"/>
            </w:tcBorders>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12</w:t>
            </w:r>
          </w:p>
        </w:tc>
        <w:tc>
          <w:tcPr>
            <w:tcW w:w="720" w:type="dxa"/>
            <w:tcBorders>
              <w:left w:val="single" w:sz="4" w:space="0" w:color="auto"/>
            </w:tcBorders>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16</w:t>
            </w:r>
          </w:p>
        </w:tc>
      </w:tr>
      <w:tr w:rsidR="00321E07" w:rsidRPr="007A7248" w:rsidTr="00885409">
        <w:tc>
          <w:tcPr>
            <w:tcW w:w="1134" w:type="dxa"/>
          </w:tcPr>
          <w:p w:rsidR="00321E07" w:rsidRPr="007A7248" w:rsidRDefault="00321E07" w:rsidP="00885409">
            <w:pPr>
              <w:rPr>
                <w:rFonts w:ascii="Times New Roman" w:hAnsi="Times New Roman"/>
                <w:lang w:val="uk-UA"/>
              </w:rPr>
            </w:pPr>
            <w:r w:rsidRPr="007A7248">
              <w:rPr>
                <w:rFonts w:ascii="Times New Roman" w:hAnsi="Times New Roman"/>
                <w:lang w:val="uk-UA"/>
              </w:rPr>
              <w:t>Чаплинка</w:t>
            </w:r>
          </w:p>
        </w:tc>
        <w:tc>
          <w:tcPr>
            <w:tcW w:w="629" w:type="dxa"/>
            <w:vAlign w:val="center"/>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10</w:t>
            </w:r>
          </w:p>
        </w:tc>
        <w:tc>
          <w:tcPr>
            <w:tcW w:w="789" w:type="dxa"/>
            <w:vAlign w:val="center"/>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12</w:t>
            </w:r>
          </w:p>
        </w:tc>
        <w:tc>
          <w:tcPr>
            <w:tcW w:w="607" w:type="dxa"/>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23</w:t>
            </w:r>
          </w:p>
        </w:tc>
        <w:tc>
          <w:tcPr>
            <w:tcW w:w="720" w:type="dxa"/>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19</w:t>
            </w:r>
          </w:p>
        </w:tc>
        <w:tc>
          <w:tcPr>
            <w:tcW w:w="676" w:type="dxa"/>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11</w:t>
            </w:r>
          </w:p>
        </w:tc>
        <w:tc>
          <w:tcPr>
            <w:tcW w:w="720" w:type="dxa"/>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10</w:t>
            </w:r>
          </w:p>
        </w:tc>
        <w:tc>
          <w:tcPr>
            <w:tcW w:w="676" w:type="dxa"/>
            <w:tcBorders>
              <w:right w:val="single" w:sz="4" w:space="0" w:color="auto"/>
            </w:tcBorders>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10</w:t>
            </w:r>
          </w:p>
        </w:tc>
        <w:tc>
          <w:tcPr>
            <w:tcW w:w="720" w:type="dxa"/>
            <w:tcBorders>
              <w:left w:val="single" w:sz="4" w:space="0" w:color="auto"/>
            </w:tcBorders>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14</w:t>
            </w:r>
          </w:p>
        </w:tc>
        <w:tc>
          <w:tcPr>
            <w:tcW w:w="676" w:type="dxa"/>
            <w:tcBorders>
              <w:left w:val="single" w:sz="4" w:space="0" w:color="auto"/>
              <w:right w:val="single" w:sz="4" w:space="0" w:color="auto"/>
            </w:tcBorders>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11</w:t>
            </w:r>
          </w:p>
        </w:tc>
        <w:tc>
          <w:tcPr>
            <w:tcW w:w="720" w:type="dxa"/>
            <w:tcBorders>
              <w:left w:val="single" w:sz="4" w:space="0" w:color="auto"/>
            </w:tcBorders>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4</w:t>
            </w:r>
          </w:p>
        </w:tc>
        <w:tc>
          <w:tcPr>
            <w:tcW w:w="676" w:type="dxa"/>
            <w:tcBorders>
              <w:left w:val="single" w:sz="4" w:space="0" w:color="auto"/>
              <w:right w:val="single" w:sz="4" w:space="0" w:color="auto"/>
            </w:tcBorders>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7</w:t>
            </w:r>
          </w:p>
        </w:tc>
        <w:tc>
          <w:tcPr>
            <w:tcW w:w="720" w:type="dxa"/>
            <w:tcBorders>
              <w:left w:val="single" w:sz="4" w:space="0" w:color="auto"/>
            </w:tcBorders>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7</w:t>
            </w:r>
          </w:p>
        </w:tc>
      </w:tr>
      <w:tr w:rsidR="00321E07" w:rsidRPr="007A7248" w:rsidTr="00885409">
        <w:tc>
          <w:tcPr>
            <w:tcW w:w="1134" w:type="dxa"/>
          </w:tcPr>
          <w:p w:rsidR="00321E07" w:rsidRPr="007A7248" w:rsidRDefault="00321E07" w:rsidP="00885409">
            <w:pPr>
              <w:rPr>
                <w:rFonts w:ascii="Times New Roman" w:hAnsi="Times New Roman"/>
                <w:lang w:val="uk-UA"/>
              </w:rPr>
            </w:pPr>
            <w:r w:rsidRPr="007A7248">
              <w:rPr>
                <w:rFonts w:ascii="Times New Roman" w:hAnsi="Times New Roman"/>
                <w:lang w:val="uk-UA"/>
              </w:rPr>
              <w:t>Чонгар</w:t>
            </w:r>
          </w:p>
        </w:tc>
        <w:tc>
          <w:tcPr>
            <w:tcW w:w="629" w:type="dxa"/>
            <w:vAlign w:val="center"/>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16</w:t>
            </w:r>
          </w:p>
        </w:tc>
        <w:tc>
          <w:tcPr>
            <w:tcW w:w="789" w:type="dxa"/>
            <w:vAlign w:val="center"/>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25</w:t>
            </w:r>
          </w:p>
        </w:tc>
        <w:tc>
          <w:tcPr>
            <w:tcW w:w="607" w:type="dxa"/>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23</w:t>
            </w:r>
          </w:p>
        </w:tc>
        <w:tc>
          <w:tcPr>
            <w:tcW w:w="720" w:type="dxa"/>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21</w:t>
            </w:r>
          </w:p>
        </w:tc>
        <w:tc>
          <w:tcPr>
            <w:tcW w:w="676" w:type="dxa"/>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15</w:t>
            </w:r>
          </w:p>
        </w:tc>
        <w:tc>
          <w:tcPr>
            <w:tcW w:w="720" w:type="dxa"/>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20</w:t>
            </w:r>
          </w:p>
        </w:tc>
        <w:tc>
          <w:tcPr>
            <w:tcW w:w="676" w:type="dxa"/>
            <w:tcBorders>
              <w:right w:val="single" w:sz="4" w:space="0" w:color="auto"/>
            </w:tcBorders>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25</w:t>
            </w:r>
          </w:p>
        </w:tc>
        <w:tc>
          <w:tcPr>
            <w:tcW w:w="720" w:type="dxa"/>
            <w:tcBorders>
              <w:left w:val="single" w:sz="4" w:space="0" w:color="auto"/>
            </w:tcBorders>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18</w:t>
            </w:r>
          </w:p>
        </w:tc>
        <w:tc>
          <w:tcPr>
            <w:tcW w:w="676" w:type="dxa"/>
            <w:tcBorders>
              <w:left w:val="single" w:sz="4" w:space="0" w:color="auto"/>
              <w:right w:val="single" w:sz="4" w:space="0" w:color="auto"/>
            </w:tcBorders>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7</w:t>
            </w:r>
          </w:p>
        </w:tc>
        <w:tc>
          <w:tcPr>
            <w:tcW w:w="720" w:type="dxa"/>
            <w:tcBorders>
              <w:left w:val="single" w:sz="4" w:space="0" w:color="auto"/>
            </w:tcBorders>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7</w:t>
            </w:r>
          </w:p>
        </w:tc>
        <w:tc>
          <w:tcPr>
            <w:tcW w:w="676" w:type="dxa"/>
            <w:tcBorders>
              <w:left w:val="single" w:sz="4" w:space="0" w:color="auto"/>
              <w:right w:val="single" w:sz="4" w:space="0" w:color="auto"/>
            </w:tcBorders>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8</w:t>
            </w:r>
          </w:p>
        </w:tc>
        <w:tc>
          <w:tcPr>
            <w:tcW w:w="720" w:type="dxa"/>
            <w:tcBorders>
              <w:left w:val="single" w:sz="4" w:space="0" w:color="auto"/>
            </w:tcBorders>
          </w:tcPr>
          <w:p w:rsidR="00321E07" w:rsidRPr="007A7248" w:rsidRDefault="00321E07" w:rsidP="00885409">
            <w:pPr>
              <w:jc w:val="center"/>
              <w:rPr>
                <w:rFonts w:ascii="Times New Roman" w:hAnsi="Times New Roman"/>
                <w:lang w:val="uk-UA"/>
              </w:rPr>
            </w:pPr>
            <w:r w:rsidRPr="007A7248">
              <w:rPr>
                <w:rFonts w:ascii="Times New Roman" w:hAnsi="Times New Roman"/>
                <w:lang w:val="uk-UA"/>
              </w:rPr>
              <w:t>7</w:t>
            </w:r>
          </w:p>
        </w:tc>
      </w:tr>
      <w:tr w:rsidR="00321E07" w:rsidRPr="007A7248" w:rsidTr="00885409">
        <w:tc>
          <w:tcPr>
            <w:tcW w:w="1134" w:type="dxa"/>
          </w:tcPr>
          <w:p w:rsidR="00321E07" w:rsidRPr="007A7248" w:rsidRDefault="00321E07" w:rsidP="00885409">
            <w:pPr>
              <w:rPr>
                <w:rFonts w:ascii="Times New Roman" w:hAnsi="Times New Roman"/>
                <w:lang w:val="uk-UA"/>
              </w:rPr>
            </w:pPr>
            <w:r w:rsidRPr="007A7248">
              <w:rPr>
                <w:rFonts w:ascii="Times New Roman" w:hAnsi="Times New Roman"/>
                <w:lang w:val="uk-UA"/>
              </w:rPr>
              <w:t>Всього</w:t>
            </w:r>
          </w:p>
        </w:tc>
        <w:tc>
          <w:tcPr>
            <w:tcW w:w="629" w:type="dxa"/>
            <w:vAlign w:val="center"/>
          </w:tcPr>
          <w:p w:rsidR="00321E07" w:rsidRPr="00321E07" w:rsidRDefault="00321E07" w:rsidP="00885409">
            <w:pPr>
              <w:jc w:val="center"/>
              <w:rPr>
                <w:rFonts w:ascii="Times New Roman" w:hAnsi="Times New Roman"/>
                <w:b/>
                <w:i/>
                <w:lang w:val="uk-UA"/>
              </w:rPr>
            </w:pPr>
            <w:r w:rsidRPr="00321E07">
              <w:rPr>
                <w:rFonts w:ascii="Times New Roman" w:hAnsi="Times New Roman"/>
                <w:b/>
                <w:i/>
                <w:lang w:val="uk-UA"/>
              </w:rPr>
              <w:t>50</w:t>
            </w:r>
          </w:p>
        </w:tc>
        <w:tc>
          <w:tcPr>
            <w:tcW w:w="789" w:type="dxa"/>
            <w:vAlign w:val="center"/>
          </w:tcPr>
          <w:p w:rsidR="00321E07" w:rsidRPr="00321E07" w:rsidRDefault="00321E07" w:rsidP="00885409">
            <w:pPr>
              <w:jc w:val="center"/>
              <w:rPr>
                <w:rFonts w:ascii="Times New Roman" w:hAnsi="Times New Roman"/>
                <w:b/>
                <w:i/>
                <w:lang w:val="uk-UA"/>
              </w:rPr>
            </w:pPr>
            <w:r w:rsidRPr="00321E07">
              <w:rPr>
                <w:rFonts w:ascii="Times New Roman" w:hAnsi="Times New Roman"/>
                <w:b/>
                <w:i/>
                <w:lang w:val="uk-UA"/>
              </w:rPr>
              <w:t>65</w:t>
            </w:r>
          </w:p>
        </w:tc>
        <w:tc>
          <w:tcPr>
            <w:tcW w:w="607" w:type="dxa"/>
          </w:tcPr>
          <w:p w:rsidR="00321E07" w:rsidRPr="00321E07" w:rsidRDefault="00321E07" w:rsidP="00885409">
            <w:pPr>
              <w:jc w:val="center"/>
              <w:rPr>
                <w:rFonts w:ascii="Times New Roman" w:hAnsi="Times New Roman"/>
                <w:b/>
                <w:i/>
                <w:lang w:val="uk-UA"/>
              </w:rPr>
            </w:pPr>
            <w:r w:rsidRPr="00321E07">
              <w:rPr>
                <w:rFonts w:ascii="Times New Roman" w:hAnsi="Times New Roman"/>
                <w:b/>
                <w:i/>
                <w:lang w:val="uk-UA"/>
              </w:rPr>
              <w:t>60</w:t>
            </w:r>
          </w:p>
        </w:tc>
        <w:tc>
          <w:tcPr>
            <w:tcW w:w="720" w:type="dxa"/>
          </w:tcPr>
          <w:p w:rsidR="00321E07" w:rsidRPr="00321E07" w:rsidRDefault="00321E07" w:rsidP="00885409">
            <w:pPr>
              <w:jc w:val="center"/>
              <w:rPr>
                <w:rFonts w:ascii="Times New Roman" w:hAnsi="Times New Roman"/>
                <w:b/>
                <w:i/>
                <w:lang w:val="uk-UA"/>
              </w:rPr>
            </w:pPr>
            <w:r w:rsidRPr="00321E07">
              <w:rPr>
                <w:rFonts w:ascii="Times New Roman" w:hAnsi="Times New Roman"/>
                <w:b/>
                <w:i/>
                <w:lang w:val="uk-UA"/>
              </w:rPr>
              <w:t>82</w:t>
            </w:r>
          </w:p>
        </w:tc>
        <w:tc>
          <w:tcPr>
            <w:tcW w:w="676" w:type="dxa"/>
          </w:tcPr>
          <w:p w:rsidR="00321E07" w:rsidRPr="00321E07" w:rsidRDefault="00321E07" w:rsidP="00885409">
            <w:pPr>
              <w:jc w:val="center"/>
              <w:rPr>
                <w:rFonts w:ascii="Times New Roman" w:hAnsi="Times New Roman"/>
                <w:b/>
                <w:i/>
                <w:lang w:val="uk-UA"/>
              </w:rPr>
            </w:pPr>
            <w:r w:rsidRPr="00321E07">
              <w:rPr>
                <w:rFonts w:ascii="Times New Roman" w:hAnsi="Times New Roman"/>
                <w:b/>
                <w:i/>
                <w:lang w:val="uk-UA"/>
              </w:rPr>
              <w:t>37</w:t>
            </w:r>
          </w:p>
        </w:tc>
        <w:tc>
          <w:tcPr>
            <w:tcW w:w="720" w:type="dxa"/>
          </w:tcPr>
          <w:p w:rsidR="00321E07" w:rsidRPr="00321E07" w:rsidRDefault="00321E07" w:rsidP="00885409">
            <w:pPr>
              <w:jc w:val="center"/>
              <w:rPr>
                <w:rFonts w:ascii="Times New Roman" w:hAnsi="Times New Roman"/>
                <w:b/>
                <w:i/>
                <w:lang w:val="uk-UA"/>
              </w:rPr>
            </w:pPr>
            <w:r w:rsidRPr="00321E07">
              <w:rPr>
                <w:rFonts w:ascii="Times New Roman" w:hAnsi="Times New Roman"/>
                <w:b/>
                <w:i/>
                <w:lang w:val="uk-UA"/>
              </w:rPr>
              <w:t>70</w:t>
            </w:r>
          </w:p>
        </w:tc>
        <w:tc>
          <w:tcPr>
            <w:tcW w:w="676" w:type="dxa"/>
            <w:tcBorders>
              <w:right w:val="single" w:sz="4" w:space="0" w:color="auto"/>
            </w:tcBorders>
          </w:tcPr>
          <w:p w:rsidR="00321E07" w:rsidRPr="00321E07" w:rsidRDefault="00321E07" w:rsidP="00885409">
            <w:pPr>
              <w:jc w:val="center"/>
              <w:rPr>
                <w:rFonts w:ascii="Times New Roman" w:hAnsi="Times New Roman"/>
                <w:b/>
                <w:i/>
                <w:lang w:val="uk-UA"/>
              </w:rPr>
            </w:pPr>
            <w:r w:rsidRPr="00321E07">
              <w:rPr>
                <w:rFonts w:ascii="Times New Roman" w:hAnsi="Times New Roman"/>
                <w:b/>
                <w:i/>
                <w:lang w:val="uk-UA"/>
              </w:rPr>
              <w:t>43</w:t>
            </w:r>
          </w:p>
        </w:tc>
        <w:tc>
          <w:tcPr>
            <w:tcW w:w="720" w:type="dxa"/>
            <w:tcBorders>
              <w:left w:val="single" w:sz="4" w:space="0" w:color="auto"/>
            </w:tcBorders>
          </w:tcPr>
          <w:p w:rsidR="00321E07" w:rsidRPr="00321E07" w:rsidRDefault="00321E07" w:rsidP="00885409">
            <w:pPr>
              <w:jc w:val="center"/>
              <w:rPr>
                <w:rFonts w:ascii="Times New Roman" w:hAnsi="Times New Roman"/>
                <w:b/>
                <w:i/>
                <w:lang w:val="uk-UA"/>
              </w:rPr>
            </w:pPr>
            <w:r w:rsidRPr="00321E07">
              <w:rPr>
                <w:rFonts w:ascii="Times New Roman" w:hAnsi="Times New Roman"/>
                <w:b/>
                <w:i/>
                <w:lang w:val="uk-UA"/>
              </w:rPr>
              <w:t>61</w:t>
            </w:r>
          </w:p>
        </w:tc>
        <w:tc>
          <w:tcPr>
            <w:tcW w:w="676" w:type="dxa"/>
            <w:tcBorders>
              <w:left w:val="single" w:sz="4" w:space="0" w:color="auto"/>
              <w:right w:val="single" w:sz="4" w:space="0" w:color="auto"/>
            </w:tcBorders>
          </w:tcPr>
          <w:p w:rsidR="00321E07" w:rsidRPr="00321E07" w:rsidRDefault="00321E07" w:rsidP="00885409">
            <w:pPr>
              <w:jc w:val="center"/>
              <w:rPr>
                <w:rFonts w:ascii="Times New Roman" w:hAnsi="Times New Roman"/>
                <w:b/>
                <w:i/>
                <w:lang w:val="uk-UA"/>
              </w:rPr>
            </w:pPr>
            <w:r w:rsidRPr="00321E07">
              <w:rPr>
                <w:rFonts w:ascii="Times New Roman" w:hAnsi="Times New Roman"/>
                <w:b/>
                <w:i/>
                <w:lang w:val="uk-UA"/>
              </w:rPr>
              <w:t>37</w:t>
            </w:r>
          </w:p>
        </w:tc>
        <w:tc>
          <w:tcPr>
            <w:tcW w:w="720" w:type="dxa"/>
            <w:tcBorders>
              <w:left w:val="single" w:sz="4" w:space="0" w:color="auto"/>
            </w:tcBorders>
          </w:tcPr>
          <w:p w:rsidR="00321E07" w:rsidRPr="00321E07" w:rsidRDefault="00321E07" w:rsidP="00885409">
            <w:pPr>
              <w:jc w:val="center"/>
              <w:rPr>
                <w:rFonts w:ascii="Times New Roman" w:hAnsi="Times New Roman"/>
                <w:b/>
                <w:i/>
                <w:lang w:val="uk-UA"/>
              </w:rPr>
            </w:pPr>
            <w:r w:rsidRPr="00321E07">
              <w:rPr>
                <w:rFonts w:ascii="Times New Roman" w:hAnsi="Times New Roman"/>
                <w:b/>
                <w:i/>
                <w:lang w:val="uk-UA"/>
              </w:rPr>
              <w:t>39</w:t>
            </w:r>
          </w:p>
        </w:tc>
        <w:tc>
          <w:tcPr>
            <w:tcW w:w="676" w:type="dxa"/>
            <w:tcBorders>
              <w:left w:val="single" w:sz="4" w:space="0" w:color="auto"/>
              <w:right w:val="single" w:sz="4" w:space="0" w:color="auto"/>
            </w:tcBorders>
          </w:tcPr>
          <w:p w:rsidR="00321E07" w:rsidRPr="00321E07" w:rsidRDefault="00321E07" w:rsidP="00885409">
            <w:pPr>
              <w:jc w:val="center"/>
              <w:rPr>
                <w:rFonts w:ascii="Times New Roman" w:hAnsi="Times New Roman"/>
                <w:b/>
                <w:i/>
                <w:lang w:val="uk-UA"/>
              </w:rPr>
            </w:pPr>
            <w:r w:rsidRPr="00321E07">
              <w:rPr>
                <w:rFonts w:ascii="Times New Roman" w:hAnsi="Times New Roman"/>
                <w:b/>
                <w:i/>
                <w:lang w:val="uk-UA"/>
              </w:rPr>
              <w:t>27</w:t>
            </w:r>
          </w:p>
        </w:tc>
        <w:tc>
          <w:tcPr>
            <w:tcW w:w="720" w:type="dxa"/>
            <w:tcBorders>
              <w:left w:val="single" w:sz="4" w:space="0" w:color="auto"/>
            </w:tcBorders>
          </w:tcPr>
          <w:p w:rsidR="00321E07" w:rsidRPr="00321E07" w:rsidRDefault="00321E07" w:rsidP="00885409">
            <w:pPr>
              <w:jc w:val="center"/>
              <w:rPr>
                <w:rFonts w:ascii="Times New Roman" w:hAnsi="Times New Roman"/>
                <w:b/>
                <w:i/>
                <w:lang w:val="uk-UA"/>
              </w:rPr>
            </w:pPr>
            <w:r w:rsidRPr="00321E07">
              <w:rPr>
                <w:rFonts w:ascii="Times New Roman" w:hAnsi="Times New Roman"/>
                <w:b/>
                <w:i/>
                <w:lang w:val="uk-UA"/>
              </w:rPr>
              <w:t>30</w:t>
            </w:r>
          </w:p>
        </w:tc>
      </w:tr>
      <w:tr w:rsidR="00321E07" w:rsidRPr="007A7248" w:rsidTr="00885409">
        <w:tc>
          <w:tcPr>
            <w:tcW w:w="1134" w:type="dxa"/>
          </w:tcPr>
          <w:p w:rsidR="00321E07" w:rsidRPr="007A7248" w:rsidRDefault="00321E07" w:rsidP="00885409">
            <w:pPr>
              <w:rPr>
                <w:rFonts w:ascii="Times New Roman" w:hAnsi="Times New Roman"/>
                <w:lang w:val="uk-UA"/>
              </w:rPr>
            </w:pPr>
            <w:r w:rsidRPr="007A7248">
              <w:rPr>
                <w:rFonts w:ascii="Times New Roman" w:hAnsi="Times New Roman"/>
                <w:lang w:val="uk-UA"/>
              </w:rPr>
              <w:t>Разом</w:t>
            </w:r>
          </w:p>
        </w:tc>
        <w:tc>
          <w:tcPr>
            <w:tcW w:w="1418" w:type="dxa"/>
            <w:gridSpan w:val="2"/>
            <w:vAlign w:val="bottom"/>
          </w:tcPr>
          <w:p w:rsidR="00321E07" w:rsidRPr="00321E07" w:rsidRDefault="00321E07" w:rsidP="00885409">
            <w:pPr>
              <w:jc w:val="center"/>
              <w:rPr>
                <w:rFonts w:ascii="Times New Roman" w:eastAsia="Times New Roman" w:hAnsi="Times New Roman"/>
                <w:b/>
                <w:bCs/>
                <w:lang w:eastAsia="ru-RU"/>
              </w:rPr>
            </w:pPr>
            <w:r w:rsidRPr="00321E07">
              <w:rPr>
                <w:rFonts w:ascii="Times New Roman" w:eastAsia="Times New Roman" w:hAnsi="Times New Roman"/>
                <w:b/>
                <w:bCs/>
                <w:lang w:eastAsia="ru-RU"/>
              </w:rPr>
              <w:t>115</w:t>
            </w:r>
          </w:p>
        </w:tc>
        <w:tc>
          <w:tcPr>
            <w:tcW w:w="1327" w:type="dxa"/>
            <w:gridSpan w:val="2"/>
            <w:vAlign w:val="bottom"/>
          </w:tcPr>
          <w:p w:rsidR="00321E07" w:rsidRPr="00321E07" w:rsidRDefault="00321E07" w:rsidP="00885409">
            <w:pPr>
              <w:jc w:val="center"/>
              <w:rPr>
                <w:rFonts w:ascii="Times New Roman" w:eastAsia="Times New Roman" w:hAnsi="Times New Roman"/>
                <w:b/>
                <w:bCs/>
                <w:lang w:eastAsia="ru-RU"/>
              </w:rPr>
            </w:pPr>
            <w:r w:rsidRPr="00321E07">
              <w:rPr>
                <w:rFonts w:ascii="Times New Roman" w:eastAsia="Times New Roman" w:hAnsi="Times New Roman"/>
                <w:b/>
                <w:bCs/>
                <w:lang w:eastAsia="ru-RU"/>
              </w:rPr>
              <w:t>142</w:t>
            </w:r>
          </w:p>
        </w:tc>
        <w:tc>
          <w:tcPr>
            <w:tcW w:w="1396" w:type="dxa"/>
            <w:gridSpan w:val="2"/>
            <w:vAlign w:val="bottom"/>
          </w:tcPr>
          <w:p w:rsidR="00321E07" w:rsidRPr="00321E07" w:rsidRDefault="00321E07" w:rsidP="00885409">
            <w:pPr>
              <w:jc w:val="center"/>
              <w:rPr>
                <w:rFonts w:ascii="Times New Roman" w:eastAsia="Times New Roman" w:hAnsi="Times New Roman"/>
                <w:b/>
                <w:bCs/>
                <w:lang w:eastAsia="ru-RU"/>
              </w:rPr>
            </w:pPr>
            <w:r w:rsidRPr="00321E07">
              <w:rPr>
                <w:rFonts w:ascii="Times New Roman" w:eastAsia="Times New Roman" w:hAnsi="Times New Roman"/>
                <w:b/>
                <w:bCs/>
                <w:lang w:eastAsia="ru-RU"/>
              </w:rPr>
              <w:t>107</w:t>
            </w:r>
          </w:p>
        </w:tc>
        <w:tc>
          <w:tcPr>
            <w:tcW w:w="1396" w:type="dxa"/>
            <w:gridSpan w:val="2"/>
            <w:vAlign w:val="bottom"/>
          </w:tcPr>
          <w:p w:rsidR="00321E07" w:rsidRPr="00321E07" w:rsidRDefault="00321E07" w:rsidP="00885409">
            <w:pPr>
              <w:jc w:val="center"/>
              <w:rPr>
                <w:rFonts w:ascii="Times New Roman" w:eastAsia="Times New Roman" w:hAnsi="Times New Roman"/>
                <w:b/>
                <w:bCs/>
                <w:lang w:eastAsia="ru-RU"/>
              </w:rPr>
            </w:pPr>
            <w:r w:rsidRPr="00321E07">
              <w:rPr>
                <w:rFonts w:ascii="Times New Roman" w:eastAsia="Times New Roman" w:hAnsi="Times New Roman"/>
                <w:b/>
                <w:bCs/>
                <w:lang w:eastAsia="ru-RU"/>
              </w:rPr>
              <w:t>104</w:t>
            </w:r>
          </w:p>
        </w:tc>
        <w:tc>
          <w:tcPr>
            <w:tcW w:w="1396" w:type="dxa"/>
            <w:gridSpan w:val="2"/>
            <w:tcBorders>
              <w:left w:val="single" w:sz="4" w:space="0" w:color="auto"/>
            </w:tcBorders>
            <w:vAlign w:val="bottom"/>
          </w:tcPr>
          <w:p w:rsidR="00321E07" w:rsidRPr="00321E07" w:rsidRDefault="00321E07" w:rsidP="00885409">
            <w:pPr>
              <w:jc w:val="center"/>
              <w:rPr>
                <w:rFonts w:ascii="Times New Roman" w:eastAsia="Times New Roman" w:hAnsi="Times New Roman"/>
                <w:b/>
                <w:bCs/>
                <w:lang w:eastAsia="ru-RU"/>
              </w:rPr>
            </w:pPr>
            <w:r w:rsidRPr="00321E07">
              <w:rPr>
                <w:rFonts w:ascii="Times New Roman" w:eastAsia="Times New Roman" w:hAnsi="Times New Roman"/>
                <w:b/>
                <w:bCs/>
                <w:lang w:eastAsia="ru-RU"/>
              </w:rPr>
              <w:t>76</w:t>
            </w:r>
          </w:p>
        </w:tc>
        <w:tc>
          <w:tcPr>
            <w:tcW w:w="1396" w:type="dxa"/>
            <w:gridSpan w:val="2"/>
            <w:tcBorders>
              <w:left w:val="single" w:sz="4" w:space="0" w:color="auto"/>
            </w:tcBorders>
            <w:vAlign w:val="bottom"/>
          </w:tcPr>
          <w:p w:rsidR="00321E07" w:rsidRPr="00321E07" w:rsidRDefault="00321E07" w:rsidP="00885409">
            <w:pPr>
              <w:jc w:val="center"/>
              <w:rPr>
                <w:rFonts w:ascii="Times New Roman" w:eastAsia="Times New Roman" w:hAnsi="Times New Roman"/>
                <w:b/>
                <w:bCs/>
                <w:lang w:eastAsia="ru-RU"/>
              </w:rPr>
            </w:pPr>
            <w:r w:rsidRPr="00321E07">
              <w:rPr>
                <w:rFonts w:ascii="Times New Roman" w:eastAsia="Times New Roman" w:hAnsi="Times New Roman"/>
                <w:b/>
                <w:bCs/>
                <w:lang w:eastAsia="ru-RU"/>
              </w:rPr>
              <w:t>57</w:t>
            </w:r>
          </w:p>
        </w:tc>
      </w:tr>
      <w:tr w:rsidR="00321E07" w:rsidRPr="007A7248" w:rsidTr="00885409">
        <w:tc>
          <w:tcPr>
            <w:tcW w:w="1134" w:type="dxa"/>
          </w:tcPr>
          <w:p w:rsidR="00321E07" w:rsidRPr="00321E07" w:rsidRDefault="00321E07" w:rsidP="00885409">
            <w:pPr>
              <w:rPr>
                <w:rFonts w:ascii="Times New Roman" w:hAnsi="Times New Roman"/>
                <w:b/>
                <w:lang w:val="uk-UA"/>
              </w:rPr>
            </w:pPr>
            <w:r w:rsidRPr="00321E07">
              <w:rPr>
                <w:rFonts w:ascii="Times New Roman" w:hAnsi="Times New Roman"/>
                <w:b/>
                <w:lang w:val="uk-UA"/>
              </w:rPr>
              <w:t>Кільксть авто</w:t>
            </w:r>
          </w:p>
        </w:tc>
        <w:tc>
          <w:tcPr>
            <w:tcW w:w="1418" w:type="dxa"/>
            <w:gridSpan w:val="2"/>
            <w:vAlign w:val="bottom"/>
          </w:tcPr>
          <w:p w:rsidR="00321E07" w:rsidRPr="00321E07" w:rsidRDefault="00321E07" w:rsidP="00885409">
            <w:pPr>
              <w:jc w:val="center"/>
              <w:rPr>
                <w:rFonts w:ascii="Times New Roman" w:eastAsia="Times New Roman" w:hAnsi="Times New Roman"/>
                <w:b/>
                <w:bCs/>
                <w:lang w:val="uk-UA" w:eastAsia="ru-RU"/>
              </w:rPr>
            </w:pPr>
            <w:r w:rsidRPr="00321E07">
              <w:rPr>
                <w:rFonts w:ascii="Times New Roman" w:eastAsia="Times New Roman" w:hAnsi="Times New Roman"/>
                <w:b/>
                <w:bCs/>
                <w:lang w:eastAsia="ru-RU"/>
              </w:rPr>
              <w:t>82</w:t>
            </w:r>
          </w:p>
        </w:tc>
        <w:tc>
          <w:tcPr>
            <w:tcW w:w="1327" w:type="dxa"/>
            <w:gridSpan w:val="2"/>
            <w:vAlign w:val="bottom"/>
          </w:tcPr>
          <w:p w:rsidR="00321E07" w:rsidRPr="00321E07" w:rsidRDefault="00321E07" w:rsidP="00885409">
            <w:pPr>
              <w:jc w:val="center"/>
              <w:rPr>
                <w:rFonts w:ascii="Times New Roman" w:eastAsia="Times New Roman" w:hAnsi="Times New Roman"/>
                <w:b/>
                <w:bCs/>
                <w:lang w:val="uk-UA" w:eastAsia="ru-RU"/>
              </w:rPr>
            </w:pPr>
            <w:r w:rsidRPr="00321E07">
              <w:rPr>
                <w:rFonts w:ascii="Times New Roman" w:eastAsia="Times New Roman" w:hAnsi="Times New Roman"/>
                <w:b/>
                <w:bCs/>
                <w:lang w:eastAsia="ru-RU"/>
              </w:rPr>
              <w:t>89</w:t>
            </w:r>
          </w:p>
        </w:tc>
        <w:tc>
          <w:tcPr>
            <w:tcW w:w="1396" w:type="dxa"/>
            <w:gridSpan w:val="2"/>
            <w:vAlign w:val="bottom"/>
          </w:tcPr>
          <w:p w:rsidR="00321E07" w:rsidRPr="00321E07" w:rsidRDefault="00321E07" w:rsidP="00885409">
            <w:pPr>
              <w:jc w:val="center"/>
              <w:rPr>
                <w:rFonts w:ascii="Times New Roman" w:eastAsia="Times New Roman" w:hAnsi="Times New Roman"/>
                <w:b/>
                <w:bCs/>
                <w:lang w:val="uk-UA" w:eastAsia="ru-RU"/>
              </w:rPr>
            </w:pPr>
            <w:r w:rsidRPr="00321E07">
              <w:rPr>
                <w:rFonts w:ascii="Times New Roman" w:eastAsia="Times New Roman" w:hAnsi="Times New Roman"/>
                <w:b/>
                <w:bCs/>
                <w:lang w:eastAsia="ru-RU"/>
              </w:rPr>
              <w:t>80</w:t>
            </w:r>
          </w:p>
        </w:tc>
        <w:tc>
          <w:tcPr>
            <w:tcW w:w="1396" w:type="dxa"/>
            <w:gridSpan w:val="2"/>
            <w:vAlign w:val="bottom"/>
          </w:tcPr>
          <w:p w:rsidR="00321E07" w:rsidRPr="00321E07" w:rsidRDefault="00321E07" w:rsidP="00885409">
            <w:pPr>
              <w:jc w:val="center"/>
              <w:rPr>
                <w:rFonts w:ascii="Times New Roman" w:eastAsia="Times New Roman" w:hAnsi="Times New Roman"/>
                <w:b/>
                <w:bCs/>
                <w:lang w:val="uk-UA" w:eastAsia="ru-RU"/>
              </w:rPr>
            </w:pPr>
            <w:r w:rsidRPr="00321E07">
              <w:rPr>
                <w:rFonts w:ascii="Times New Roman" w:eastAsia="Times New Roman" w:hAnsi="Times New Roman"/>
                <w:b/>
                <w:bCs/>
                <w:lang w:eastAsia="ru-RU"/>
              </w:rPr>
              <w:t>80</w:t>
            </w:r>
          </w:p>
        </w:tc>
        <w:tc>
          <w:tcPr>
            <w:tcW w:w="1396" w:type="dxa"/>
            <w:gridSpan w:val="2"/>
            <w:tcBorders>
              <w:left w:val="single" w:sz="4" w:space="0" w:color="auto"/>
            </w:tcBorders>
            <w:vAlign w:val="bottom"/>
          </w:tcPr>
          <w:p w:rsidR="00321E07" w:rsidRPr="00321E07" w:rsidRDefault="00321E07" w:rsidP="00885409">
            <w:pPr>
              <w:jc w:val="center"/>
              <w:rPr>
                <w:rFonts w:ascii="Times New Roman" w:eastAsia="Times New Roman" w:hAnsi="Times New Roman"/>
                <w:b/>
                <w:bCs/>
                <w:lang w:val="uk-UA" w:eastAsia="ru-RU"/>
              </w:rPr>
            </w:pPr>
            <w:r w:rsidRPr="00321E07">
              <w:rPr>
                <w:rFonts w:ascii="Times New Roman" w:eastAsia="Times New Roman" w:hAnsi="Times New Roman"/>
                <w:b/>
                <w:bCs/>
                <w:lang w:eastAsia="ru-RU"/>
              </w:rPr>
              <w:t>60</w:t>
            </w:r>
          </w:p>
        </w:tc>
        <w:tc>
          <w:tcPr>
            <w:tcW w:w="1396" w:type="dxa"/>
            <w:gridSpan w:val="2"/>
            <w:tcBorders>
              <w:left w:val="single" w:sz="4" w:space="0" w:color="auto"/>
            </w:tcBorders>
            <w:vAlign w:val="bottom"/>
          </w:tcPr>
          <w:p w:rsidR="00321E07" w:rsidRPr="00321E07" w:rsidRDefault="00321E07" w:rsidP="00885409">
            <w:pPr>
              <w:jc w:val="center"/>
              <w:rPr>
                <w:rFonts w:ascii="Times New Roman" w:eastAsia="Times New Roman" w:hAnsi="Times New Roman"/>
                <w:b/>
                <w:bCs/>
                <w:lang w:val="uk-UA" w:eastAsia="ru-RU"/>
              </w:rPr>
            </w:pPr>
            <w:r w:rsidRPr="00321E07">
              <w:rPr>
                <w:rFonts w:ascii="Times New Roman" w:eastAsia="Times New Roman" w:hAnsi="Times New Roman"/>
                <w:b/>
                <w:bCs/>
                <w:lang w:eastAsia="ru-RU"/>
              </w:rPr>
              <w:t>50</w:t>
            </w:r>
          </w:p>
        </w:tc>
      </w:tr>
    </w:tbl>
    <w:p w:rsidR="00FD6EF6" w:rsidRDefault="00321E07" w:rsidP="00321E07">
      <w:pPr>
        <w:spacing w:after="0" w:line="240" w:lineRule="auto"/>
        <w:jc w:val="both"/>
        <w:rPr>
          <w:rStyle w:val="a6"/>
          <w:rFonts w:ascii="Times New Roman" w:hAnsi="Times New Roman"/>
          <w:b w:val="0"/>
          <w:sz w:val="27"/>
          <w:szCs w:val="27"/>
          <w:shd w:val="clear" w:color="auto" w:fill="FFFFFF"/>
          <w:lang w:val="uk-UA"/>
        </w:rPr>
      </w:pPr>
      <w:r>
        <w:rPr>
          <w:rStyle w:val="a6"/>
          <w:rFonts w:ascii="Times New Roman" w:hAnsi="Times New Roman"/>
          <w:b w:val="0"/>
          <w:sz w:val="27"/>
          <w:szCs w:val="27"/>
          <w:shd w:val="clear" w:color="auto" w:fill="FFFFFF"/>
          <w:lang w:val="uk-UA"/>
        </w:rPr>
        <w:t xml:space="preserve">      </w:t>
      </w:r>
    </w:p>
    <w:p w:rsidR="00321E07" w:rsidRPr="00321E07" w:rsidRDefault="00FD6EF6" w:rsidP="00321E07">
      <w:pPr>
        <w:spacing w:after="0" w:line="240" w:lineRule="auto"/>
        <w:jc w:val="both"/>
        <w:rPr>
          <w:rFonts w:ascii="Times New Roman" w:hAnsi="Times New Roman"/>
          <w:sz w:val="27"/>
          <w:szCs w:val="27"/>
          <w:lang w:val="uk-UA"/>
        </w:rPr>
      </w:pPr>
      <w:r>
        <w:rPr>
          <w:rStyle w:val="a6"/>
          <w:rFonts w:ascii="Times New Roman" w:hAnsi="Times New Roman"/>
          <w:b w:val="0"/>
          <w:sz w:val="27"/>
          <w:szCs w:val="27"/>
          <w:shd w:val="clear" w:color="auto" w:fill="FFFFFF"/>
          <w:lang w:val="uk-UA"/>
        </w:rPr>
        <w:t xml:space="preserve">       </w:t>
      </w:r>
      <w:r w:rsidR="00321E07">
        <w:rPr>
          <w:rStyle w:val="a6"/>
          <w:rFonts w:ascii="Times New Roman" w:hAnsi="Times New Roman"/>
          <w:b w:val="0"/>
          <w:sz w:val="27"/>
          <w:szCs w:val="27"/>
          <w:shd w:val="clear" w:color="auto" w:fill="FFFFFF"/>
          <w:lang w:val="uk-UA"/>
        </w:rPr>
        <w:t xml:space="preserve"> </w:t>
      </w:r>
      <w:r w:rsidR="00321E07" w:rsidRPr="00321E07">
        <w:rPr>
          <w:rStyle w:val="a6"/>
          <w:rFonts w:ascii="Times New Roman" w:hAnsi="Times New Roman"/>
          <w:b w:val="0"/>
          <w:sz w:val="27"/>
          <w:szCs w:val="27"/>
          <w:shd w:val="clear" w:color="auto" w:fill="FFFFFF"/>
          <w:lang w:val="uk-UA"/>
        </w:rPr>
        <w:t>Аналіз даних показує,</w:t>
      </w:r>
      <w:r w:rsidR="00321E07" w:rsidRPr="00321E07">
        <w:rPr>
          <w:rFonts w:ascii="Times New Roman" w:hAnsi="Times New Roman"/>
          <w:sz w:val="27"/>
          <w:szCs w:val="27"/>
          <w:lang w:val="uk-UA"/>
        </w:rPr>
        <w:t xml:space="preserve"> протягом останніх 2-х місяців спостерігається тенденція до зменшення як кількості авто, що здійснюють вантажопасажирські через адмінмежу, так і кількості поїздок.  </w:t>
      </w:r>
    </w:p>
    <w:p w:rsidR="00321E07" w:rsidRDefault="00321E07" w:rsidP="00321E07">
      <w:pPr>
        <w:spacing w:after="0" w:line="240" w:lineRule="auto"/>
        <w:jc w:val="both"/>
        <w:rPr>
          <w:rFonts w:ascii="Times New Roman" w:eastAsia="Times New Roman" w:hAnsi="Times New Roman"/>
          <w:sz w:val="27"/>
          <w:szCs w:val="27"/>
          <w:lang w:val="uk-UA" w:eastAsia="ru-RU"/>
        </w:rPr>
      </w:pPr>
      <w:r>
        <w:rPr>
          <w:rFonts w:ascii="Times New Roman" w:hAnsi="Times New Roman"/>
          <w:sz w:val="27"/>
          <w:szCs w:val="27"/>
          <w:lang w:val="uk-UA"/>
        </w:rPr>
        <w:t xml:space="preserve">       </w:t>
      </w:r>
      <w:r w:rsidRPr="00321E07">
        <w:rPr>
          <w:rFonts w:ascii="Times New Roman" w:hAnsi="Times New Roman"/>
          <w:sz w:val="27"/>
          <w:szCs w:val="27"/>
          <w:lang w:val="uk-UA"/>
        </w:rPr>
        <w:t xml:space="preserve">Можливі причини: зміна схем перевезень пасажирів власниками автотранспортних засобів (нелегальні перевізники), а також </w:t>
      </w:r>
      <w:r w:rsidRPr="00321E07">
        <w:rPr>
          <w:rFonts w:ascii="Times New Roman" w:eastAsia="Times New Roman" w:hAnsi="Times New Roman"/>
          <w:sz w:val="27"/>
          <w:szCs w:val="27"/>
          <w:lang w:val="uk-UA" w:eastAsia="ru-RU"/>
        </w:rPr>
        <w:t xml:space="preserve">введення окупаційною владою на пунктах пропуску практики стягнення штрафів з водіїв за порушення правил дорожнього руху на ТОТ України в Криму, що часто тягне за собою затримання транспортного засобу прикордонної службою ФСБ в тимчасово окупованому Криму. </w:t>
      </w:r>
    </w:p>
    <w:p w:rsidR="00321E07" w:rsidRPr="00321E07" w:rsidRDefault="00321E07" w:rsidP="00321E07">
      <w:pPr>
        <w:spacing w:after="0" w:line="240" w:lineRule="auto"/>
        <w:jc w:val="both"/>
        <w:rPr>
          <w:rFonts w:ascii="Times New Roman" w:hAnsi="Times New Roman"/>
          <w:bCs/>
          <w:sz w:val="27"/>
          <w:szCs w:val="27"/>
          <w:lang w:val="uk-UA"/>
        </w:rPr>
      </w:pPr>
      <w:r>
        <w:rPr>
          <w:rFonts w:ascii="Times New Roman" w:hAnsi="Times New Roman"/>
          <w:bCs/>
          <w:sz w:val="27"/>
          <w:szCs w:val="27"/>
          <w:lang w:val="uk-UA"/>
        </w:rPr>
        <w:t xml:space="preserve">        </w:t>
      </w:r>
      <w:r w:rsidRPr="00321E07">
        <w:rPr>
          <w:rFonts w:ascii="Times New Roman" w:hAnsi="Times New Roman"/>
          <w:bCs/>
          <w:sz w:val="27"/>
          <w:szCs w:val="27"/>
          <w:lang w:val="uk-UA"/>
        </w:rPr>
        <w:t>Найбільш поширені маршрути вантажопасажирських перевезень через адміністративну межу наведені в таблиці: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8080"/>
      </w:tblGrid>
      <w:tr w:rsidR="00321E07" w:rsidRPr="007A7248" w:rsidTr="00885409">
        <w:tc>
          <w:tcPr>
            <w:tcW w:w="1559" w:type="dxa"/>
            <w:vAlign w:val="center"/>
          </w:tcPr>
          <w:p w:rsidR="00321E07" w:rsidRPr="007A7248" w:rsidRDefault="00321E07" w:rsidP="00885409">
            <w:pPr>
              <w:pStyle w:val="a5"/>
              <w:jc w:val="center"/>
              <w:rPr>
                <w:rStyle w:val="a6"/>
                <w:rFonts w:ascii="Times New Roman" w:hAnsi="Times New Roman"/>
                <w:sz w:val="24"/>
                <w:szCs w:val="24"/>
                <w:shd w:val="clear" w:color="auto" w:fill="FFFFFF"/>
                <w:lang w:val="uk-UA"/>
              </w:rPr>
            </w:pPr>
            <w:r w:rsidRPr="007A7248">
              <w:rPr>
                <w:rStyle w:val="a6"/>
                <w:rFonts w:ascii="Times New Roman" w:hAnsi="Times New Roman"/>
                <w:sz w:val="24"/>
                <w:szCs w:val="24"/>
                <w:shd w:val="clear" w:color="auto" w:fill="FFFFFF"/>
                <w:lang w:val="uk-UA"/>
              </w:rPr>
              <w:lastRenderedPageBreak/>
              <w:t>КПВВ</w:t>
            </w:r>
          </w:p>
        </w:tc>
        <w:tc>
          <w:tcPr>
            <w:tcW w:w="8080" w:type="dxa"/>
          </w:tcPr>
          <w:p w:rsidR="00321E07" w:rsidRPr="007A7248" w:rsidRDefault="00321E07" w:rsidP="00885409">
            <w:pPr>
              <w:pStyle w:val="a5"/>
              <w:jc w:val="center"/>
              <w:rPr>
                <w:rStyle w:val="a6"/>
                <w:rFonts w:ascii="Times New Roman" w:hAnsi="Times New Roman"/>
                <w:sz w:val="24"/>
                <w:szCs w:val="24"/>
                <w:shd w:val="clear" w:color="auto" w:fill="FFFFFF"/>
                <w:lang w:val="uk-UA"/>
              </w:rPr>
            </w:pPr>
            <w:r w:rsidRPr="007A7248">
              <w:rPr>
                <w:rStyle w:val="a6"/>
                <w:rFonts w:ascii="Times New Roman" w:hAnsi="Times New Roman"/>
                <w:sz w:val="24"/>
                <w:szCs w:val="24"/>
                <w:shd w:val="clear" w:color="auto" w:fill="FFFFFF"/>
                <w:lang w:val="uk-UA"/>
              </w:rPr>
              <w:t>Маршрути руху</w:t>
            </w:r>
          </w:p>
        </w:tc>
      </w:tr>
      <w:tr w:rsidR="00321E07" w:rsidRPr="009C2BE8" w:rsidTr="00885409">
        <w:tc>
          <w:tcPr>
            <w:tcW w:w="1559" w:type="dxa"/>
            <w:vMerge w:val="restart"/>
            <w:vAlign w:val="center"/>
          </w:tcPr>
          <w:p w:rsidR="00321E07" w:rsidRPr="007A7248" w:rsidRDefault="00321E07" w:rsidP="00885409">
            <w:pPr>
              <w:pStyle w:val="a5"/>
              <w:rPr>
                <w:rStyle w:val="a6"/>
                <w:rFonts w:ascii="Times New Roman" w:hAnsi="Times New Roman"/>
                <w:sz w:val="24"/>
                <w:szCs w:val="24"/>
                <w:shd w:val="clear" w:color="auto" w:fill="FFFFFF"/>
                <w:lang w:val="uk-UA"/>
              </w:rPr>
            </w:pPr>
            <w:r w:rsidRPr="007A7248">
              <w:rPr>
                <w:rStyle w:val="a6"/>
                <w:rFonts w:ascii="Times New Roman" w:hAnsi="Times New Roman"/>
                <w:sz w:val="24"/>
                <w:szCs w:val="24"/>
                <w:shd w:val="clear" w:color="auto" w:fill="FFFFFF"/>
                <w:lang w:val="uk-UA"/>
              </w:rPr>
              <w:t>Каланчак</w:t>
            </w:r>
          </w:p>
        </w:tc>
        <w:tc>
          <w:tcPr>
            <w:tcW w:w="8080" w:type="dxa"/>
          </w:tcPr>
          <w:p w:rsidR="00321E07" w:rsidRPr="007A7248" w:rsidRDefault="00321E07" w:rsidP="009D4E30">
            <w:pPr>
              <w:pStyle w:val="a5"/>
              <w:jc w:val="both"/>
              <w:rPr>
                <w:rStyle w:val="a6"/>
                <w:rFonts w:ascii="Times New Roman" w:hAnsi="Times New Roman"/>
                <w:b w:val="0"/>
                <w:sz w:val="24"/>
                <w:szCs w:val="24"/>
                <w:shd w:val="clear" w:color="auto" w:fill="FFFFFF"/>
                <w:lang w:val="uk-UA"/>
              </w:rPr>
            </w:pPr>
            <w:r w:rsidRPr="007A7248">
              <w:rPr>
                <w:rStyle w:val="a6"/>
                <w:rFonts w:ascii="Times New Roman" w:hAnsi="Times New Roman"/>
                <w:b w:val="0"/>
                <w:sz w:val="24"/>
                <w:szCs w:val="24"/>
                <w:shd w:val="clear" w:color="auto" w:fill="FFFFFF"/>
                <w:lang w:val="uk-UA"/>
              </w:rPr>
              <w:t>Алушта-Миколаїв, Алушта-Рівне, Армянськ-Херсон, Керч-Київ, Керч-Херсон,Керч-Чернівці, Красноперекопськ-Херсон, Сімферополь-Київ, Феодосія-Миколаїв,Феодосія-Херсон, Ялта-Одеса, Ялта-Харків, Ялта-Херсон</w:t>
            </w:r>
          </w:p>
        </w:tc>
      </w:tr>
      <w:tr w:rsidR="00321E07" w:rsidRPr="009C2BE8" w:rsidTr="00885409">
        <w:trPr>
          <w:trHeight w:val="401"/>
        </w:trPr>
        <w:tc>
          <w:tcPr>
            <w:tcW w:w="1559" w:type="dxa"/>
            <w:vMerge/>
            <w:vAlign w:val="center"/>
          </w:tcPr>
          <w:p w:rsidR="00321E07" w:rsidRPr="007A7248" w:rsidRDefault="00321E07" w:rsidP="00885409">
            <w:pPr>
              <w:pStyle w:val="a5"/>
              <w:rPr>
                <w:rStyle w:val="a6"/>
                <w:rFonts w:ascii="Times New Roman" w:hAnsi="Times New Roman"/>
                <w:sz w:val="24"/>
                <w:szCs w:val="24"/>
                <w:shd w:val="clear" w:color="auto" w:fill="FFFFFF"/>
                <w:lang w:val="uk-UA"/>
              </w:rPr>
            </w:pPr>
          </w:p>
        </w:tc>
        <w:tc>
          <w:tcPr>
            <w:tcW w:w="8080" w:type="dxa"/>
          </w:tcPr>
          <w:p w:rsidR="00321E07" w:rsidRPr="007A7248" w:rsidRDefault="00321E07" w:rsidP="009D4E30">
            <w:pPr>
              <w:pStyle w:val="a5"/>
              <w:jc w:val="both"/>
              <w:rPr>
                <w:rStyle w:val="a6"/>
                <w:rFonts w:ascii="Times New Roman" w:hAnsi="Times New Roman"/>
                <w:b w:val="0"/>
                <w:sz w:val="24"/>
                <w:szCs w:val="24"/>
                <w:shd w:val="clear" w:color="auto" w:fill="FFFFFF"/>
                <w:lang w:val="uk-UA"/>
              </w:rPr>
            </w:pPr>
            <w:r w:rsidRPr="007A7248">
              <w:rPr>
                <w:rStyle w:val="a6"/>
                <w:rFonts w:ascii="Times New Roman" w:hAnsi="Times New Roman"/>
                <w:b w:val="0"/>
                <w:sz w:val="24"/>
                <w:szCs w:val="24"/>
                <w:shd w:val="clear" w:color="auto" w:fill="FFFFFF"/>
                <w:lang w:val="uk-UA"/>
              </w:rPr>
              <w:t xml:space="preserve">Вінниця-Ялта, Каланчак-Сімферополь, Керч-Херсон, Київ-Армянськ,  Київ-Сімферополь, Київ-Ялта, Кропивницький-Ялта, Миколаїв-Алушта Миколаїв-Євпаторія, Миколаїв-Сімферополь, Миколаїв-Керч, Миколаїв-Феодосія, Миколаїв-Ялта, Одеса-Ялта, Чернівці-Сімферополь,Херсон-Армянськ, Херсон-Севастополь, Херсон-Сімферополь, Херсон-Феодосія, Херсон-Ялта </w:t>
            </w:r>
          </w:p>
        </w:tc>
      </w:tr>
      <w:tr w:rsidR="00321E07" w:rsidRPr="009C2BE8" w:rsidTr="00885409">
        <w:tc>
          <w:tcPr>
            <w:tcW w:w="1559" w:type="dxa"/>
            <w:vMerge w:val="restart"/>
            <w:vAlign w:val="center"/>
          </w:tcPr>
          <w:p w:rsidR="00321E07" w:rsidRPr="007A7248" w:rsidRDefault="00321E07" w:rsidP="00885409">
            <w:pPr>
              <w:pStyle w:val="a5"/>
              <w:rPr>
                <w:rStyle w:val="a6"/>
                <w:rFonts w:ascii="Times New Roman" w:hAnsi="Times New Roman"/>
                <w:sz w:val="24"/>
                <w:szCs w:val="24"/>
                <w:shd w:val="clear" w:color="auto" w:fill="FFFFFF"/>
                <w:lang w:val="uk-UA"/>
              </w:rPr>
            </w:pPr>
            <w:r w:rsidRPr="007A7248">
              <w:rPr>
                <w:rStyle w:val="a6"/>
                <w:rFonts w:ascii="Times New Roman" w:hAnsi="Times New Roman"/>
                <w:sz w:val="24"/>
                <w:szCs w:val="24"/>
                <w:shd w:val="clear" w:color="auto" w:fill="FFFFFF"/>
                <w:lang w:val="uk-UA"/>
              </w:rPr>
              <w:t>Чаплинка</w:t>
            </w:r>
          </w:p>
        </w:tc>
        <w:tc>
          <w:tcPr>
            <w:tcW w:w="8080" w:type="dxa"/>
          </w:tcPr>
          <w:p w:rsidR="00321E07" w:rsidRPr="007A7248" w:rsidRDefault="00321E07" w:rsidP="009D4E30">
            <w:pPr>
              <w:pStyle w:val="a5"/>
              <w:jc w:val="both"/>
              <w:rPr>
                <w:rStyle w:val="a6"/>
                <w:rFonts w:ascii="Times New Roman" w:hAnsi="Times New Roman"/>
                <w:b w:val="0"/>
                <w:sz w:val="24"/>
                <w:szCs w:val="24"/>
                <w:shd w:val="clear" w:color="auto" w:fill="FFFFFF"/>
                <w:lang w:val="uk-UA"/>
              </w:rPr>
            </w:pPr>
            <w:r w:rsidRPr="007A7248">
              <w:rPr>
                <w:rStyle w:val="a6"/>
                <w:rFonts w:ascii="Times New Roman" w:hAnsi="Times New Roman"/>
                <w:b w:val="0"/>
                <w:sz w:val="24"/>
                <w:szCs w:val="24"/>
                <w:shd w:val="clear" w:color="auto" w:fill="FFFFFF"/>
                <w:lang w:val="uk-UA"/>
              </w:rPr>
              <w:t xml:space="preserve">Армянськ-Каланчак,  Армянськ-Миколаїв, Армянськ-Чаплинка, Армянськ-Херсон Севастополь-Херсон, Феодосія-Миколаїв, Ялта-Каховка, Ялта-Чаплинка, Ялта-Херсон </w:t>
            </w:r>
          </w:p>
        </w:tc>
      </w:tr>
      <w:tr w:rsidR="00321E07" w:rsidRPr="009C2BE8" w:rsidTr="00885409">
        <w:tc>
          <w:tcPr>
            <w:tcW w:w="1559" w:type="dxa"/>
            <w:vMerge/>
            <w:vAlign w:val="center"/>
          </w:tcPr>
          <w:p w:rsidR="00321E07" w:rsidRPr="007A7248" w:rsidRDefault="00321E07" w:rsidP="00885409">
            <w:pPr>
              <w:pStyle w:val="a5"/>
              <w:rPr>
                <w:rStyle w:val="a6"/>
                <w:rFonts w:ascii="Times New Roman" w:hAnsi="Times New Roman"/>
                <w:sz w:val="24"/>
                <w:szCs w:val="24"/>
                <w:shd w:val="clear" w:color="auto" w:fill="FFFFFF"/>
                <w:lang w:val="uk-UA"/>
              </w:rPr>
            </w:pPr>
          </w:p>
        </w:tc>
        <w:tc>
          <w:tcPr>
            <w:tcW w:w="8080" w:type="dxa"/>
          </w:tcPr>
          <w:p w:rsidR="00321E07" w:rsidRPr="007A7248" w:rsidRDefault="00321E07" w:rsidP="009D4E30">
            <w:pPr>
              <w:pStyle w:val="a5"/>
              <w:jc w:val="both"/>
              <w:rPr>
                <w:rStyle w:val="a6"/>
                <w:rFonts w:ascii="Times New Roman" w:hAnsi="Times New Roman"/>
                <w:b w:val="0"/>
                <w:sz w:val="24"/>
                <w:szCs w:val="24"/>
                <w:shd w:val="clear" w:color="auto" w:fill="FFFFFF"/>
                <w:lang w:val="uk-UA"/>
              </w:rPr>
            </w:pPr>
            <w:r w:rsidRPr="007A7248">
              <w:rPr>
                <w:rStyle w:val="a6"/>
                <w:rFonts w:ascii="Times New Roman" w:hAnsi="Times New Roman"/>
                <w:b w:val="0"/>
                <w:sz w:val="24"/>
                <w:szCs w:val="24"/>
                <w:shd w:val="clear" w:color="auto" w:fill="FFFFFF"/>
                <w:lang w:val="uk-UA"/>
              </w:rPr>
              <w:t>Каланчак-Армянськ, Київ-Армянськ, Київ-Севастополь, Мелітополь-Ялта, Одеса-Ялта, Чаплинка-Армянськ, Чаплинка-Красноперекопьск, Херсон-Армянськ, Херсон-Сімферополь, Херсон-Ялта</w:t>
            </w:r>
          </w:p>
        </w:tc>
      </w:tr>
      <w:tr w:rsidR="00321E07" w:rsidRPr="009C2BE8" w:rsidTr="00885409">
        <w:tc>
          <w:tcPr>
            <w:tcW w:w="1559" w:type="dxa"/>
            <w:vMerge w:val="restart"/>
            <w:vAlign w:val="center"/>
          </w:tcPr>
          <w:p w:rsidR="00321E07" w:rsidRPr="007A7248" w:rsidRDefault="00321E07" w:rsidP="00885409">
            <w:pPr>
              <w:pStyle w:val="a5"/>
              <w:rPr>
                <w:rStyle w:val="a6"/>
                <w:rFonts w:ascii="Times New Roman" w:hAnsi="Times New Roman"/>
                <w:sz w:val="24"/>
                <w:szCs w:val="24"/>
                <w:shd w:val="clear" w:color="auto" w:fill="FFFFFF"/>
                <w:lang w:val="uk-UA"/>
              </w:rPr>
            </w:pPr>
            <w:r w:rsidRPr="007A7248">
              <w:rPr>
                <w:rStyle w:val="a6"/>
                <w:rFonts w:ascii="Times New Roman" w:hAnsi="Times New Roman"/>
                <w:sz w:val="24"/>
                <w:szCs w:val="24"/>
                <w:shd w:val="clear" w:color="auto" w:fill="FFFFFF"/>
                <w:lang w:val="uk-UA"/>
              </w:rPr>
              <w:t>Чонгар</w:t>
            </w:r>
          </w:p>
        </w:tc>
        <w:tc>
          <w:tcPr>
            <w:tcW w:w="8080" w:type="dxa"/>
          </w:tcPr>
          <w:p w:rsidR="00321E07" w:rsidRPr="007A7248" w:rsidRDefault="00321E07" w:rsidP="009D4E30">
            <w:pPr>
              <w:pStyle w:val="a5"/>
              <w:jc w:val="both"/>
              <w:rPr>
                <w:rStyle w:val="a6"/>
                <w:rFonts w:ascii="Times New Roman" w:hAnsi="Times New Roman"/>
                <w:b w:val="0"/>
                <w:sz w:val="24"/>
                <w:szCs w:val="24"/>
                <w:shd w:val="clear" w:color="auto" w:fill="FFFFFF"/>
                <w:lang w:val="uk-UA"/>
              </w:rPr>
            </w:pPr>
            <w:r w:rsidRPr="007A7248">
              <w:rPr>
                <w:rStyle w:val="a6"/>
                <w:rFonts w:ascii="Times New Roman" w:hAnsi="Times New Roman"/>
                <w:b w:val="0"/>
                <w:sz w:val="24"/>
                <w:szCs w:val="24"/>
                <w:shd w:val="clear" w:color="auto" w:fill="FFFFFF"/>
                <w:lang w:val="uk-UA"/>
              </w:rPr>
              <w:t>Алушта-Харків, Джанкой-Бориспіль, Джанкой-Генічеськ, Джанкой-Дніпро, Джанкой-Запоріжжя, Джанкой-Маріуполь Джанкой-Полтава, Сімферополь-Вінниця, Сімферополь-Дніпро, Сімферополь-Маріуполь, Сімферополь-Харків, Ялта-Генічеськ</w:t>
            </w:r>
          </w:p>
        </w:tc>
      </w:tr>
      <w:tr w:rsidR="00321E07" w:rsidRPr="009C2BE8" w:rsidTr="00885409">
        <w:trPr>
          <w:trHeight w:val="153"/>
        </w:trPr>
        <w:tc>
          <w:tcPr>
            <w:tcW w:w="1559" w:type="dxa"/>
            <w:vMerge/>
            <w:vAlign w:val="center"/>
          </w:tcPr>
          <w:p w:rsidR="00321E07" w:rsidRPr="007A7248" w:rsidRDefault="00321E07" w:rsidP="00885409">
            <w:pPr>
              <w:pStyle w:val="a5"/>
              <w:rPr>
                <w:rStyle w:val="a6"/>
                <w:rFonts w:ascii="Times New Roman" w:hAnsi="Times New Roman"/>
                <w:b w:val="0"/>
                <w:sz w:val="24"/>
                <w:szCs w:val="24"/>
                <w:shd w:val="clear" w:color="auto" w:fill="FFFFFF"/>
                <w:lang w:val="uk-UA"/>
              </w:rPr>
            </w:pPr>
          </w:p>
        </w:tc>
        <w:tc>
          <w:tcPr>
            <w:tcW w:w="8080" w:type="dxa"/>
          </w:tcPr>
          <w:p w:rsidR="00321E07" w:rsidRPr="007A7248" w:rsidRDefault="00321E07" w:rsidP="009D4E30">
            <w:pPr>
              <w:pStyle w:val="a5"/>
              <w:jc w:val="both"/>
              <w:rPr>
                <w:rStyle w:val="a6"/>
                <w:rFonts w:ascii="Times New Roman" w:hAnsi="Times New Roman"/>
                <w:b w:val="0"/>
                <w:sz w:val="24"/>
                <w:szCs w:val="24"/>
                <w:shd w:val="clear" w:color="auto" w:fill="FFFFFF"/>
                <w:lang w:val="uk-UA"/>
              </w:rPr>
            </w:pPr>
            <w:r w:rsidRPr="007A7248">
              <w:rPr>
                <w:rStyle w:val="a6"/>
                <w:rFonts w:ascii="Times New Roman" w:hAnsi="Times New Roman"/>
                <w:b w:val="0"/>
                <w:sz w:val="24"/>
                <w:szCs w:val="24"/>
                <w:shd w:val="clear" w:color="auto" w:fill="FFFFFF"/>
                <w:lang w:val="uk-UA"/>
              </w:rPr>
              <w:t>Вінниця-Сімферополь, Генічеськ-Джанкой, Генічеськ-Сімферополь, Дніпро-Сімферополь, Дніпро-Джанкой, Житомир-Ялта, Запоріжжя-Джанкой, Маріуполь-Джанкой, Маріуполь-Сімферополь, Полтава-Джанкой, Харків-Джанкой, Харків-Сімферополь,</w:t>
            </w:r>
          </w:p>
        </w:tc>
      </w:tr>
    </w:tbl>
    <w:p w:rsidR="00FD6EF6" w:rsidRDefault="00321E07" w:rsidP="00321E07">
      <w:pPr>
        <w:spacing w:after="0" w:line="240" w:lineRule="auto"/>
        <w:jc w:val="both"/>
        <w:rPr>
          <w:rFonts w:ascii="Times New Roman" w:hAnsi="Times New Roman"/>
          <w:sz w:val="27"/>
          <w:szCs w:val="27"/>
          <w:lang w:val="uk-UA"/>
        </w:rPr>
      </w:pPr>
      <w:r w:rsidRPr="00321E07">
        <w:rPr>
          <w:rFonts w:ascii="Times New Roman" w:hAnsi="Times New Roman"/>
          <w:sz w:val="27"/>
          <w:szCs w:val="27"/>
          <w:lang w:val="uk-UA"/>
        </w:rPr>
        <w:t xml:space="preserve">       </w:t>
      </w:r>
      <w:r>
        <w:rPr>
          <w:rFonts w:ascii="Times New Roman" w:hAnsi="Times New Roman"/>
          <w:sz w:val="27"/>
          <w:szCs w:val="27"/>
          <w:lang w:val="uk-UA"/>
        </w:rPr>
        <w:t xml:space="preserve"> </w:t>
      </w:r>
    </w:p>
    <w:p w:rsidR="00321E07" w:rsidRPr="00321E07" w:rsidRDefault="00FD6EF6" w:rsidP="00321E07">
      <w:pPr>
        <w:spacing w:after="0" w:line="240" w:lineRule="auto"/>
        <w:jc w:val="both"/>
        <w:rPr>
          <w:rFonts w:ascii="Times New Roman" w:hAnsi="Times New Roman"/>
          <w:sz w:val="27"/>
          <w:szCs w:val="27"/>
          <w:lang w:val="uk-UA"/>
        </w:rPr>
      </w:pPr>
      <w:r>
        <w:rPr>
          <w:rFonts w:ascii="Times New Roman" w:hAnsi="Times New Roman"/>
          <w:sz w:val="27"/>
          <w:szCs w:val="27"/>
          <w:lang w:val="uk-UA"/>
        </w:rPr>
        <w:t xml:space="preserve">        </w:t>
      </w:r>
      <w:r w:rsidR="00321E07" w:rsidRPr="00321E07">
        <w:rPr>
          <w:rFonts w:ascii="Times New Roman" w:hAnsi="Times New Roman"/>
          <w:sz w:val="27"/>
          <w:szCs w:val="27"/>
          <w:lang w:val="uk-UA"/>
        </w:rPr>
        <w:t xml:space="preserve">Аналіз маршрутів вантажопасажирських перевезень показує, що маршрути, як правило змінюються щомісячно приблизно на 65-70%. Тільки до 30-35% маршрутів можуть вважатися сталими. </w:t>
      </w:r>
    </w:p>
    <w:p w:rsidR="00321E07" w:rsidRDefault="00321E07" w:rsidP="00321E07">
      <w:pPr>
        <w:pStyle w:val="a9"/>
        <w:numPr>
          <w:ilvl w:val="0"/>
          <w:numId w:val="31"/>
        </w:numPr>
        <w:spacing w:after="0" w:line="240" w:lineRule="auto"/>
        <w:ind w:left="0" w:firstLine="567"/>
        <w:jc w:val="both"/>
        <w:rPr>
          <w:rFonts w:ascii="Times New Roman" w:hAnsi="Times New Roman"/>
          <w:b/>
          <w:i/>
          <w:sz w:val="27"/>
          <w:szCs w:val="27"/>
          <w:lang w:val="uk-UA"/>
        </w:rPr>
      </w:pPr>
      <w:r w:rsidRPr="00321E07">
        <w:rPr>
          <w:rFonts w:ascii="Times New Roman" w:hAnsi="Times New Roman"/>
          <w:b/>
          <w:i/>
          <w:sz w:val="27"/>
          <w:szCs w:val="27"/>
          <w:lang w:val="uk-UA"/>
        </w:rPr>
        <w:t xml:space="preserve">Існування нелегальних вантажопасажирських перевезень через адміністративну межу вказує на наявну потребу у таких послугах і необхідність збереження транспортного сполучення з окупованою територією, що забезпечує зв’язок з громадянами України на окупованій території. Такі перевезення потребують виведення з “тіні” та їх впорядкування, що відповідає інтересам України. </w:t>
      </w:r>
    </w:p>
    <w:p w:rsidR="00FD6EF6" w:rsidRPr="00321E07" w:rsidRDefault="00FD6EF6" w:rsidP="00FD6EF6">
      <w:pPr>
        <w:pStyle w:val="a9"/>
        <w:spacing w:after="0" w:line="240" w:lineRule="auto"/>
        <w:ind w:left="567"/>
        <w:jc w:val="both"/>
        <w:rPr>
          <w:rFonts w:ascii="Times New Roman" w:hAnsi="Times New Roman"/>
          <w:b/>
          <w:i/>
          <w:sz w:val="27"/>
          <w:szCs w:val="27"/>
          <w:lang w:val="uk-UA"/>
        </w:rPr>
      </w:pPr>
    </w:p>
    <w:p w:rsidR="004007ED" w:rsidRPr="00114C05" w:rsidRDefault="00DE63B6" w:rsidP="00114C05">
      <w:pPr>
        <w:spacing w:after="0" w:line="240" w:lineRule="auto"/>
        <w:jc w:val="both"/>
        <w:rPr>
          <w:rFonts w:ascii="Times New Roman" w:hAnsi="Times New Roman" w:cs="Times New Roman"/>
          <w:b/>
          <w:i/>
          <w:sz w:val="27"/>
          <w:szCs w:val="27"/>
          <w:shd w:val="clear" w:color="auto" w:fill="FFFFFF"/>
          <w:lang w:val="uk-UA"/>
        </w:rPr>
      </w:pPr>
      <w:r w:rsidRPr="00114C05">
        <w:rPr>
          <w:rFonts w:ascii="Times New Roman" w:hAnsi="Times New Roman" w:cs="Times New Roman"/>
          <w:b/>
          <w:i/>
          <w:sz w:val="27"/>
          <w:szCs w:val="27"/>
          <w:shd w:val="clear" w:color="auto" w:fill="FFFFFF"/>
          <w:lang w:val="uk-UA"/>
        </w:rPr>
        <w:t xml:space="preserve">        </w:t>
      </w:r>
      <w:r w:rsidR="006F4674" w:rsidRPr="00114C05">
        <w:rPr>
          <w:rFonts w:ascii="Times New Roman" w:hAnsi="Times New Roman" w:cs="Times New Roman"/>
          <w:b/>
          <w:i/>
          <w:sz w:val="27"/>
          <w:szCs w:val="27"/>
          <w:shd w:val="clear" w:color="auto" w:fill="FFFFFF"/>
          <w:lang w:val="uk-UA"/>
        </w:rPr>
        <w:t>6.3 Соціально-економічні та політичні процеси на тимчасово окупованій території</w:t>
      </w:r>
    </w:p>
    <w:p w:rsidR="0061284F" w:rsidRPr="00114C05" w:rsidRDefault="00FB78DD" w:rsidP="00114C05">
      <w:pPr>
        <w:spacing w:after="0" w:line="240" w:lineRule="auto"/>
        <w:jc w:val="both"/>
        <w:rPr>
          <w:rFonts w:ascii="Times New Roman" w:hAnsi="Times New Roman" w:cs="Times New Roman"/>
          <w:b/>
          <w:i/>
          <w:sz w:val="27"/>
          <w:szCs w:val="27"/>
          <w:lang w:val="uk-UA"/>
        </w:rPr>
      </w:pPr>
      <w:r w:rsidRPr="00114C05">
        <w:rPr>
          <w:rFonts w:ascii="Times New Roman" w:hAnsi="Times New Roman" w:cs="Times New Roman"/>
          <w:b/>
          <w:i/>
          <w:sz w:val="27"/>
          <w:szCs w:val="27"/>
          <w:lang w:val="uk-UA"/>
        </w:rPr>
        <w:t xml:space="preserve">       </w:t>
      </w:r>
      <w:r w:rsidR="0061284F" w:rsidRPr="00114C05">
        <w:rPr>
          <w:rFonts w:ascii="Times New Roman" w:hAnsi="Times New Roman" w:cs="Times New Roman"/>
          <w:b/>
          <w:i/>
          <w:sz w:val="27"/>
          <w:szCs w:val="27"/>
          <w:lang w:val="uk-UA"/>
        </w:rPr>
        <w:t>6.3.1</w:t>
      </w:r>
      <w:r w:rsidR="006F5DEC" w:rsidRPr="00114C05">
        <w:rPr>
          <w:rFonts w:ascii="Times New Roman" w:hAnsi="Times New Roman" w:cs="Times New Roman"/>
          <w:b/>
          <w:i/>
          <w:sz w:val="27"/>
          <w:szCs w:val="27"/>
          <w:lang w:val="uk-UA"/>
        </w:rPr>
        <w:t xml:space="preserve"> </w:t>
      </w:r>
      <w:r w:rsidR="0061284F" w:rsidRPr="00114C05">
        <w:rPr>
          <w:rFonts w:ascii="Times New Roman" w:hAnsi="Times New Roman" w:cs="Times New Roman"/>
          <w:b/>
          <w:i/>
          <w:sz w:val="27"/>
          <w:szCs w:val="27"/>
          <w:lang w:val="uk-UA"/>
        </w:rPr>
        <w:t>Суспільні процеси на ТОТ України</w:t>
      </w:r>
      <w:r w:rsidR="0061284F" w:rsidRPr="00114C05">
        <w:rPr>
          <w:rFonts w:ascii="Times New Roman" w:hAnsi="Times New Roman" w:cs="Times New Roman"/>
          <w:b/>
          <w:i/>
          <w:sz w:val="27"/>
          <w:szCs w:val="27"/>
        </w:rPr>
        <w:t xml:space="preserve"> </w:t>
      </w:r>
      <w:r w:rsidR="00993911" w:rsidRPr="00114C05">
        <w:rPr>
          <w:rFonts w:ascii="Times New Roman" w:hAnsi="Times New Roman" w:cs="Times New Roman"/>
          <w:b/>
          <w:i/>
          <w:sz w:val="27"/>
          <w:szCs w:val="27"/>
          <w:lang w:val="uk-UA"/>
        </w:rPr>
        <w:t>АР Крим</w:t>
      </w:r>
    </w:p>
    <w:p w:rsidR="00265090" w:rsidRPr="00114C05" w:rsidRDefault="00265090" w:rsidP="00114C05">
      <w:pPr>
        <w:spacing w:after="0" w:line="240" w:lineRule="auto"/>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 xml:space="preserve">        Загальна суспільно-політична ситуація на ТОТ України АР Крим та м.Севастополь характеризується продовженням політики асиміляції тимчасово окупованих територій з іншими регіонами РФ, у т.ч. за рахунок лобіювання інтересів виключно «російської національної громади», а також блокування діяльності будь яких опозиційно налаштованих етнічних меншин. При цьому, увага т.зв. «органів влади та місцевого самоврядування» зосереджена на реалізації агітаційних, адміністративних та репресивних заходів, що мають стати на заваді деокупації АР Крим, створити у суспільстві максимально лояльне ставлення до отримання російського громадянства, а також створити культурно-історичний розрив з материковою частиною України.</w:t>
      </w:r>
    </w:p>
    <w:p w:rsidR="003D26E5" w:rsidRPr="00114C05" w:rsidRDefault="00511B43" w:rsidP="00114C05">
      <w:pPr>
        <w:spacing w:after="0" w:line="240" w:lineRule="auto"/>
        <w:ind w:firstLine="567"/>
        <w:jc w:val="both"/>
        <w:rPr>
          <w:rFonts w:ascii="Times New Roman" w:hAnsi="Times New Roman" w:cs="Times New Roman"/>
          <w:b/>
          <w:i/>
          <w:sz w:val="27"/>
          <w:szCs w:val="27"/>
          <w:shd w:val="clear" w:color="auto" w:fill="FFFFFF"/>
          <w:lang w:val="uk-UA"/>
        </w:rPr>
      </w:pPr>
      <w:r w:rsidRPr="00114C05">
        <w:rPr>
          <w:rFonts w:ascii="Times New Roman" w:hAnsi="Times New Roman" w:cs="Times New Roman"/>
          <w:sz w:val="27"/>
          <w:szCs w:val="27"/>
          <w:shd w:val="clear" w:color="auto" w:fill="FFFFFF"/>
        </w:rPr>
        <w:lastRenderedPageBreak/>
        <w:t> </w:t>
      </w:r>
      <w:r w:rsidR="003D26E5" w:rsidRPr="00114C05">
        <w:rPr>
          <w:rFonts w:ascii="Times New Roman" w:hAnsi="Times New Roman" w:cs="Times New Roman"/>
          <w:b/>
          <w:i/>
          <w:sz w:val="27"/>
          <w:szCs w:val="27"/>
          <w:shd w:val="clear" w:color="auto" w:fill="FFFFFF"/>
          <w:lang w:val="uk-UA"/>
        </w:rPr>
        <w:t>6.3.2 Кадрові призначення окупаційної влади РФ  в Криму</w:t>
      </w:r>
    </w:p>
    <w:p w:rsidR="00A71DA2" w:rsidRPr="00114C05" w:rsidRDefault="00B533AB" w:rsidP="00114C05">
      <w:pPr>
        <w:spacing w:after="0" w:line="240" w:lineRule="auto"/>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 xml:space="preserve">         </w:t>
      </w:r>
      <w:r w:rsidR="003D26E5" w:rsidRPr="00114C05">
        <w:rPr>
          <w:rFonts w:ascii="Times New Roman" w:hAnsi="Times New Roman" w:cs="Times New Roman"/>
          <w:sz w:val="27"/>
          <w:szCs w:val="27"/>
          <w:shd w:val="clear" w:color="auto" w:fill="FFFFFF"/>
          <w:lang w:val="uk-UA"/>
        </w:rPr>
        <w:t>В</w:t>
      </w:r>
      <w:r w:rsidRPr="00114C05">
        <w:rPr>
          <w:rFonts w:ascii="Times New Roman" w:hAnsi="Times New Roman" w:cs="Times New Roman"/>
          <w:sz w:val="27"/>
          <w:szCs w:val="27"/>
          <w:shd w:val="clear" w:color="auto" w:fill="FFFFFF"/>
          <w:lang w:val="uk-UA"/>
        </w:rPr>
        <w:t xml:space="preserve"> пер</w:t>
      </w:r>
      <w:r w:rsidR="003D26E5" w:rsidRPr="00114C05">
        <w:rPr>
          <w:rFonts w:ascii="Times New Roman" w:hAnsi="Times New Roman" w:cs="Times New Roman"/>
          <w:sz w:val="27"/>
          <w:szCs w:val="27"/>
          <w:shd w:val="clear" w:color="auto" w:fill="FFFFFF"/>
          <w:lang w:val="uk-UA"/>
        </w:rPr>
        <w:t>шій половині</w:t>
      </w:r>
      <w:r w:rsidRPr="00114C05">
        <w:rPr>
          <w:rFonts w:ascii="Times New Roman" w:hAnsi="Times New Roman" w:cs="Times New Roman"/>
          <w:sz w:val="27"/>
          <w:szCs w:val="27"/>
          <w:shd w:val="clear" w:color="auto" w:fill="FFFFFF"/>
          <w:lang w:val="uk-UA"/>
        </w:rPr>
        <w:t xml:space="preserve"> 2019 року в Криму </w:t>
      </w:r>
      <w:r w:rsidR="00511B43" w:rsidRPr="00114C05">
        <w:rPr>
          <w:rFonts w:ascii="Times New Roman" w:hAnsi="Times New Roman" w:cs="Times New Roman"/>
          <w:sz w:val="27"/>
          <w:szCs w:val="27"/>
          <w:shd w:val="clear" w:color="auto" w:fill="FFFFFF"/>
        </w:rPr>
        <w:t>про</w:t>
      </w:r>
      <w:r w:rsidRPr="00114C05">
        <w:rPr>
          <w:rFonts w:ascii="Times New Roman" w:hAnsi="Times New Roman" w:cs="Times New Roman"/>
          <w:sz w:val="27"/>
          <w:szCs w:val="27"/>
          <w:shd w:val="clear" w:color="auto" w:fill="FFFFFF"/>
          <w:lang w:val="uk-UA"/>
        </w:rPr>
        <w:t>й</w:t>
      </w:r>
      <w:r w:rsidRPr="00114C05">
        <w:rPr>
          <w:rFonts w:ascii="Times New Roman" w:hAnsi="Times New Roman" w:cs="Times New Roman"/>
          <w:sz w:val="27"/>
          <w:szCs w:val="27"/>
          <w:shd w:val="clear" w:color="auto" w:fill="FFFFFF"/>
        </w:rPr>
        <w:t>шов</w:t>
      </w:r>
      <w:r w:rsidRPr="00114C05">
        <w:rPr>
          <w:rFonts w:ascii="Times New Roman" w:hAnsi="Times New Roman" w:cs="Times New Roman"/>
          <w:sz w:val="27"/>
          <w:szCs w:val="27"/>
          <w:shd w:val="clear" w:color="auto" w:fill="FFFFFF"/>
          <w:lang w:val="uk-UA"/>
        </w:rPr>
        <w:t xml:space="preserve"> ряд</w:t>
      </w:r>
      <w:r w:rsidRPr="00114C05">
        <w:rPr>
          <w:rFonts w:ascii="Times New Roman" w:hAnsi="Times New Roman" w:cs="Times New Roman"/>
          <w:sz w:val="27"/>
          <w:szCs w:val="27"/>
          <w:shd w:val="clear" w:color="auto" w:fill="FFFFFF"/>
        </w:rPr>
        <w:t> кадрови</w:t>
      </w:r>
      <w:r w:rsidR="00511B43" w:rsidRPr="00114C05">
        <w:rPr>
          <w:rFonts w:ascii="Times New Roman" w:hAnsi="Times New Roman" w:cs="Times New Roman"/>
          <w:sz w:val="27"/>
          <w:szCs w:val="27"/>
          <w:shd w:val="clear" w:color="auto" w:fill="FFFFFF"/>
        </w:rPr>
        <w:t xml:space="preserve">х </w:t>
      </w:r>
      <w:r w:rsidRPr="00114C05">
        <w:rPr>
          <w:rFonts w:ascii="Times New Roman" w:hAnsi="Times New Roman" w:cs="Times New Roman"/>
          <w:sz w:val="27"/>
          <w:szCs w:val="27"/>
          <w:shd w:val="clear" w:color="auto" w:fill="FFFFFF"/>
          <w:lang w:val="uk-UA"/>
        </w:rPr>
        <w:t xml:space="preserve">призначень. </w:t>
      </w:r>
      <w:r w:rsidRPr="00114C05">
        <w:rPr>
          <w:rFonts w:ascii="Times New Roman" w:eastAsia="Times New Roman" w:hAnsi="Times New Roman" w:cs="Times New Roman"/>
          <w:sz w:val="27"/>
          <w:szCs w:val="27"/>
          <w:lang w:val="uk-UA" w:eastAsia="ru-RU"/>
        </w:rPr>
        <w:t xml:space="preserve">По п'ять-шість разів змінювались </w:t>
      </w:r>
      <w:r w:rsidR="00BB7358" w:rsidRPr="00114C05">
        <w:rPr>
          <w:rFonts w:ascii="Times New Roman" w:eastAsia="Times New Roman" w:hAnsi="Times New Roman" w:cs="Times New Roman"/>
          <w:sz w:val="27"/>
          <w:szCs w:val="27"/>
          <w:lang w:val="uk-UA" w:eastAsia="ru-RU"/>
        </w:rPr>
        <w:t>керівники</w:t>
      </w:r>
      <w:r w:rsidRPr="00114C05">
        <w:rPr>
          <w:rFonts w:ascii="Times New Roman" w:eastAsia="Times New Roman" w:hAnsi="Times New Roman" w:cs="Times New Roman"/>
          <w:sz w:val="27"/>
          <w:szCs w:val="27"/>
          <w:lang w:val="uk-UA" w:eastAsia="ru-RU"/>
        </w:rPr>
        <w:t xml:space="preserve"> в різних </w:t>
      </w:r>
      <w:r w:rsidR="008F454E" w:rsidRPr="00114C05">
        <w:rPr>
          <w:rFonts w:ascii="Times New Roman" w:eastAsia="Times New Roman" w:hAnsi="Times New Roman" w:cs="Times New Roman"/>
          <w:sz w:val="27"/>
          <w:szCs w:val="27"/>
          <w:lang w:val="uk-UA" w:eastAsia="ru-RU"/>
        </w:rPr>
        <w:t>гілках «влади»</w:t>
      </w:r>
      <w:r w:rsidRPr="00114C05">
        <w:rPr>
          <w:rFonts w:ascii="Times New Roman" w:eastAsia="Times New Roman" w:hAnsi="Times New Roman" w:cs="Times New Roman"/>
          <w:sz w:val="27"/>
          <w:szCs w:val="27"/>
          <w:lang w:val="uk-UA" w:eastAsia="ru-RU"/>
        </w:rPr>
        <w:t>.</w:t>
      </w:r>
    </w:p>
    <w:p w:rsidR="00BB7358" w:rsidRPr="00114C05" w:rsidRDefault="008F454E" w:rsidP="00114C05">
      <w:pPr>
        <w:spacing w:after="0" w:line="240" w:lineRule="auto"/>
        <w:ind w:firstLine="567"/>
        <w:jc w:val="both"/>
        <w:rPr>
          <w:rFonts w:ascii="Times New Roman" w:eastAsia="Times New Roman" w:hAnsi="Times New Roman" w:cs="Times New Roman"/>
          <w:sz w:val="27"/>
          <w:szCs w:val="27"/>
          <w:lang w:val="uk-UA" w:eastAsia="ru-RU"/>
        </w:rPr>
      </w:pPr>
      <w:r w:rsidRPr="00114C05">
        <w:rPr>
          <w:rFonts w:ascii="Times New Roman" w:eastAsia="Times New Roman" w:hAnsi="Times New Roman" w:cs="Times New Roman"/>
          <w:sz w:val="27"/>
          <w:szCs w:val="27"/>
          <w:lang w:val="uk-UA" w:eastAsia="ru-RU"/>
        </w:rPr>
        <w:t xml:space="preserve"> Можна</w:t>
      </w:r>
      <w:r w:rsidR="00B533AB" w:rsidRPr="00114C05">
        <w:rPr>
          <w:rFonts w:ascii="Times New Roman" w:eastAsia="Times New Roman" w:hAnsi="Times New Roman" w:cs="Times New Roman"/>
          <w:sz w:val="27"/>
          <w:szCs w:val="27"/>
          <w:lang w:val="uk-UA" w:eastAsia="ru-RU"/>
        </w:rPr>
        <w:t xml:space="preserve"> припустити, що п</w:t>
      </w:r>
      <w:r w:rsidR="00511B43" w:rsidRPr="00114C05">
        <w:rPr>
          <w:rFonts w:ascii="Times New Roman" w:eastAsia="Times New Roman" w:hAnsi="Times New Roman" w:cs="Times New Roman"/>
          <w:sz w:val="27"/>
          <w:szCs w:val="27"/>
          <w:lang w:val="uk-UA" w:eastAsia="ru-RU"/>
        </w:rPr>
        <w:t xml:space="preserve">остійні кадрові перестановки в </w:t>
      </w:r>
      <w:r w:rsidR="00B533AB" w:rsidRPr="00114C05">
        <w:rPr>
          <w:rFonts w:ascii="Times New Roman" w:eastAsia="Times New Roman" w:hAnsi="Times New Roman" w:cs="Times New Roman"/>
          <w:sz w:val="27"/>
          <w:szCs w:val="27"/>
          <w:lang w:val="uk-UA" w:eastAsia="ru-RU"/>
        </w:rPr>
        <w:t xml:space="preserve">міністерствах та відомствах </w:t>
      </w:r>
      <w:r w:rsidR="00511B43" w:rsidRPr="00114C05">
        <w:rPr>
          <w:rFonts w:ascii="Times New Roman" w:eastAsia="Times New Roman" w:hAnsi="Times New Roman" w:cs="Times New Roman"/>
          <w:sz w:val="27"/>
          <w:szCs w:val="27"/>
          <w:lang w:val="uk-UA" w:eastAsia="ru-RU"/>
        </w:rPr>
        <w:t xml:space="preserve">так званої кримської «влади» - підсумок невмілої роботи Сергія Аксьонова. </w:t>
      </w:r>
      <w:r w:rsidR="00BB7358" w:rsidRPr="00114C05">
        <w:rPr>
          <w:rFonts w:ascii="Times New Roman" w:eastAsia="Times New Roman" w:hAnsi="Times New Roman" w:cs="Times New Roman"/>
          <w:sz w:val="27"/>
          <w:szCs w:val="27"/>
          <w:lang w:val="uk-UA" w:eastAsia="ru-RU"/>
        </w:rPr>
        <w:t xml:space="preserve">Напередодні осінніх парламентських «виборів» в Криму «влада» акцентує увагу на найгостріших темах - знесення незаконних об'єктів, корупції, ЖКГ та охорону здоров'я. </w:t>
      </w:r>
    </w:p>
    <w:p w:rsidR="00511B43" w:rsidRPr="00114C05" w:rsidRDefault="00511B43" w:rsidP="00114C05">
      <w:pPr>
        <w:spacing w:after="0" w:line="240" w:lineRule="auto"/>
        <w:ind w:firstLine="567"/>
        <w:jc w:val="both"/>
        <w:rPr>
          <w:rFonts w:ascii="Times New Roman" w:eastAsia="Times New Roman" w:hAnsi="Times New Roman" w:cs="Times New Roman"/>
          <w:sz w:val="27"/>
          <w:szCs w:val="27"/>
          <w:lang w:val="uk-UA" w:eastAsia="ru-RU"/>
        </w:rPr>
      </w:pPr>
      <w:r w:rsidRPr="00114C05">
        <w:rPr>
          <w:rFonts w:ascii="Times New Roman" w:eastAsia="Times New Roman" w:hAnsi="Times New Roman" w:cs="Times New Roman"/>
          <w:sz w:val="27"/>
          <w:szCs w:val="27"/>
          <w:lang w:val="uk-UA" w:eastAsia="ru-RU"/>
        </w:rPr>
        <w:t>Вирішувати проблеми, що накопичилися в Криму не дозволяє кадровий голод, а відставки стають чимось на зразок шоу.</w:t>
      </w:r>
      <w:r w:rsidR="00B533AB" w:rsidRPr="00114C05">
        <w:rPr>
          <w:rFonts w:ascii="Times New Roman" w:eastAsia="Times New Roman" w:hAnsi="Times New Roman" w:cs="Times New Roman"/>
          <w:sz w:val="27"/>
          <w:szCs w:val="27"/>
          <w:lang w:val="uk-UA" w:eastAsia="ru-RU"/>
        </w:rPr>
        <w:t xml:space="preserve"> Постійна зміна кадрів - одна із стійких характеристик роботи «уряду республіки». При цьому реальні мотиви частої зміни чиновників не завжди простежуються.</w:t>
      </w:r>
    </w:p>
    <w:p w:rsidR="00A71DA2" w:rsidRPr="00114C05" w:rsidRDefault="00511B43" w:rsidP="00114C05">
      <w:pPr>
        <w:spacing w:after="0" w:line="240" w:lineRule="auto"/>
        <w:ind w:firstLine="567"/>
        <w:jc w:val="both"/>
        <w:rPr>
          <w:rFonts w:ascii="Times New Roman" w:hAnsi="Times New Roman" w:cs="Times New Roman"/>
          <w:sz w:val="27"/>
          <w:szCs w:val="27"/>
          <w:shd w:val="clear" w:color="auto" w:fill="FFFFFF"/>
        </w:rPr>
      </w:pPr>
      <w:r w:rsidRPr="00114C05">
        <w:rPr>
          <w:rFonts w:ascii="Times New Roman" w:eastAsia="Times New Roman" w:hAnsi="Times New Roman" w:cs="Times New Roman"/>
          <w:sz w:val="27"/>
          <w:szCs w:val="27"/>
          <w:lang w:val="uk-UA" w:eastAsia="ru-RU"/>
        </w:rPr>
        <w:t> «</w:t>
      </w:r>
      <w:r w:rsidR="008F454E" w:rsidRPr="00114C05">
        <w:rPr>
          <w:rFonts w:ascii="Times New Roman" w:eastAsia="Times New Roman" w:hAnsi="Times New Roman" w:cs="Times New Roman"/>
          <w:sz w:val="27"/>
          <w:szCs w:val="27"/>
          <w:lang w:val="uk-UA" w:eastAsia="ru-RU"/>
        </w:rPr>
        <w:t>К</w:t>
      </w:r>
      <w:r w:rsidRPr="00114C05">
        <w:rPr>
          <w:rFonts w:ascii="Times New Roman" w:eastAsia="Times New Roman" w:hAnsi="Times New Roman" w:cs="Times New Roman"/>
          <w:sz w:val="27"/>
          <w:szCs w:val="27"/>
          <w:lang w:val="uk-UA" w:eastAsia="ru-RU"/>
        </w:rPr>
        <w:t xml:space="preserve">ерівник» кримської філії Фонду розвитку громадянського суспільства </w:t>
      </w:r>
      <w:r w:rsidR="008F454E" w:rsidRPr="00114C05">
        <w:rPr>
          <w:rFonts w:ascii="Times New Roman" w:eastAsia="Times New Roman" w:hAnsi="Times New Roman" w:cs="Times New Roman"/>
          <w:sz w:val="27"/>
          <w:szCs w:val="27"/>
          <w:lang w:val="uk-UA" w:eastAsia="ru-RU"/>
        </w:rPr>
        <w:t>Наталія</w:t>
      </w:r>
      <w:r w:rsidRPr="00114C05">
        <w:rPr>
          <w:rFonts w:ascii="Times New Roman" w:eastAsia="Times New Roman" w:hAnsi="Times New Roman" w:cs="Times New Roman"/>
          <w:sz w:val="27"/>
          <w:szCs w:val="27"/>
          <w:lang w:val="uk-UA" w:eastAsia="ru-RU"/>
        </w:rPr>
        <w:t xml:space="preserve"> Кисельов</w:t>
      </w:r>
      <w:r w:rsidR="008F454E" w:rsidRPr="00114C05">
        <w:rPr>
          <w:rFonts w:ascii="Times New Roman" w:eastAsia="Times New Roman" w:hAnsi="Times New Roman" w:cs="Times New Roman"/>
          <w:sz w:val="27"/>
          <w:szCs w:val="27"/>
          <w:lang w:val="uk-UA" w:eastAsia="ru-RU"/>
        </w:rPr>
        <w:t>а</w:t>
      </w:r>
      <w:r w:rsidRPr="00114C05">
        <w:rPr>
          <w:rFonts w:ascii="Times New Roman" w:eastAsia="Times New Roman" w:hAnsi="Times New Roman" w:cs="Times New Roman"/>
          <w:sz w:val="27"/>
          <w:szCs w:val="27"/>
          <w:lang w:val="uk-UA" w:eastAsia="ru-RU"/>
        </w:rPr>
        <w:t xml:space="preserve">, </w:t>
      </w:r>
      <w:r w:rsidR="008F454E" w:rsidRPr="00114C05">
        <w:rPr>
          <w:rFonts w:ascii="Times New Roman" w:eastAsia="Times New Roman" w:hAnsi="Times New Roman" w:cs="Times New Roman"/>
          <w:sz w:val="27"/>
          <w:szCs w:val="27"/>
          <w:lang w:val="uk-UA" w:eastAsia="ru-RU"/>
        </w:rPr>
        <w:t xml:space="preserve">вважає що </w:t>
      </w:r>
      <w:r w:rsidRPr="00114C05">
        <w:rPr>
          <w:rFonts w:ascii="Times New Roman" w:eastAsia="Times New Roman" w:hAnsi="Times New Roman" w:cs="Times New Roman"/>
          <w:sz w:val="27"/>
          <w:szCs w:val="27"/>
          <w:lang w:val="uk-UA" w:eastAsia="ru-RU"/>
        </w:rPr>
        <w:t>рокіровки свідчать про правильність обраного напрямку в політиці. «Немає  недоторканності: не справляються із завданням - поміняємо, - формулює принцип роботи</w:t>
      </w:r>
      <w:r w:rsidR="008F454E" w:rsidRPr="00114C05">
        <w:rPr>
          <w:rFonts w:ascii="Times New Roman" w:eastAsia="Times New Roman" w:hAnsi="Times New Roman" w:cs="Times New Roman"/>
          <w:sz w:val="27"/>
          <w:szCs w:val="27"/>
          <w:lang w:val="uk-UA" w:eastAsia="ru-RU"/>
        </w:rPr>
        <w:t xml:space="preserve"> «влади» Кисельова</w:t>
      </w:r>
      <w:r w:rsidRPr="00114C05">
        <w:rPr>
          <w:rFonts w:ascii="Times New Roman" w:eastAsia="Times New Roman" w:hAnsi="Times New Roman" w:cs="Times New Roman"/>
          <w:sz w:val="27"/>
          <w:szCs w:val="27"/>
          <w:lang w:val="uk-UA" w:eastAsia="ru-RU"/>
        </w:rPr>
        <w:t xml:space="preserve">. </w:t>
      </w:r>
      <w:r w:rsidR="008F454E" w:rsidRPr="00114C05">
        <w:rPr>
          <w:rFonts w:ascii="Times New Roman" w:eastAsia="Times New Roman" w:hAnsi="Times New Roman" w:cs="Times New Roman"/>
          <w:sz w:val="27"/>
          <w:szCs w:val="27"/>
          <w:lang w:val="uk-UA" w:eastAsia="ru-RU"/>
        </w:rPr>
        <w:t>«О</w:t>
      </w:r>
      <w:r w:rsidRPr="00114C05">
        <w:rPr>
          <w:rFonts w:ascii="Times New Roman" w:eastAsia="Times New Roman" w:hAnsi="Times New Roman" w:cs="Times New Roman"/>
          <w:sz w:val="27"/>
          <w:szCs w:val="27"/>
          <w:lang w:val="uk-UA" w:eastAsia="ru-RU"/>
        </w:rPr>
        <w:t xml:space="preserve">скільки це все відбувається дуже часто, проблема не тільки в самих кадрах, а й в системі їх підбору. Інакше б такої частої зміни не було б», - </w:t>
      </w:r>
      <w:r w:rsidR="008F454E" w:rsidRPr="00114C05">
        <w:rPr>
          <w:rFonts w:ascii="Times New Roman" w:eastAsia="Times New Roman" w:hAnsi="Times New Roman" w:cs="Times New Roman"/>
          <w:sz w:val="27"/>
          <w:szCs w:val="27"/>
          <w:lang w:val="uk-UA" w:eastAsia="ru-RU"/>
        </w:rPr>
        <w:t>додає</w:t>
      </w:r>
      <w:r w:rsidRPr="00114C05">
        <w:rPr>
          <w:rFonts w:ascii="Times New Roman" w:eastAsia="Times New Roman" w:hAnsi="Times New Roman" w:cs="Times New Roman"/>
          <w:sz w:val="27"/>
          <w:szCs w:val="27"/>
          <w:lang w:val="uk-UA" w:eastAsia="ru-RU"/>
        </w:rPr>
        <w:t xml:space="preserve"> політолог.</w:t>
      </w:r>
    </w:p>
    <w:p w:rsidR="0061284F" w:rsidRPr="00114C05" w:rsidRDefault="0061284F" w:rsidP="00F11F6C">
      <w:pPr>
        <w:pStyle w:val="a9"/>
        <w:numPr>
          <w:ilvl w:val="2"/>
          <w:numId w:val="4"/>
        </w:numPr>
        <w:spacing w:after="0" w:line="240" w:lineRule="auto"/>
        <w:ind w:left="0" w:firstLine="567"/>
        <w:jc w:val="both"/>
        <w:rPr>
          <w:rFonts w:ascii="Times New Roman" w:eastAsia="Calibri" w:hAnsi="Times New Roman" w:cs="Times New Roman"/>
          <w:b/>
          <w:i/>
          <w:sz w:val="27"/>
          <w:szCs w:val="27"/>
          <w:lang w:val="uk-UA"/>
        </w:rPr>
      </w:pPr>
      <w:r w:rsidRPr="00114C05">
        <w:rPr>
          <w:rFonts w:ascii="Times New Roman" w:eastAsia="Calibri" w:hAnsi="Times New Roman" w:cs="Times New Roman"/>
          <w:b/>
          <w:i/>
          <w:sz w:val="27"/>
          <w:szCs w:val="27"/>
          <w:lang w:val="uk-UA"/>
        </w:rPr>
        <w:t>Ситуація в економічній структурі ТОТ України АР Крим</w:t>
      </w:r>
    </w:p>
    <w:p w:rsidR="00133773" w:rsidRPr="00114C05" w:rsidRDefault="00133773" w:rsidP="00114C05">
      <w:pPr>
        <w:pStyle w:val="a9"/>
        <w:numPr>
          <w:ilvl w:val="0"/>
          <w:numId w:val="21"/>
        </w:numPr>
        <w:spacing w:after="0" w:line="240" w:lineRule="auto"/>
        <w:ind w:left="0" w:firstLine="567"/>
        <w:jc w:val="both"/>
        <w:rPr>
          <w:rFonts w:ascii="Times New Roman" w:hAnsi="Times New Roman" w:cs="Times New Roman"/>
          <w:sz w:val="27"/>
          <w:szCs w:val="27"/>
          <w:shd w:val="clear" w:color="auto" w:fill="FFFFFF"/>
        </w:rPr>
      </w:pPr>
      <w:r w:rsidRPr="00114C05">
        <w:rPr>
          <w:rFonts w:ascii="Times New Roman" w:hAnsi="Times New Roman" w:cs="Times New Roman"/>
          <w:b/>
          <w:i/>
          <w:sz w:val="27"/>
          <w:szCs w:val="27"/>
          <w:shd w:val="clear" w:color="auto" w:fill="FFFFFF"/>
          <w:lang w:val="uk-UA"/>
        </w:rPr>
        <w:t>За даними так званого «з</w:t>
      </w:r>
      <w:r w:rsidRPr="00114C05">
        <w:rPr>
          <w:rFonts w:ascii="Times New Roman" w:hAnsi="Times New Roman" w:cs="Times New Roman"/>
          <w:b/>
          <w:i/>
          <w:sz w:val="27"/>
          <w:szCs w:val="27"/>
          <w:shd w:val="clear" w:color="auto" w:fill="FFFFFF"/>
          <w:lang w:val="ru-RU"/>
        </w:rPr>
        <w:t>аступник</w:t>
      </w:r>
      <w:r w:rsidRPr="00114C05">
        <w:rPr>
          <w:rFonts w:ascii="Times New Roman" w:hAnsi="Times New Roman" w:cs="Times New Roman"/>
          <w:b/>
          <w:i/>
          <w:sz w:val="27"/>
          <w:szCs w:val="27"/>
          <w:shd w:val="clear" w:color="auto" w:fill="FFFFFF"/>
          <w:lang w:val="uk-UA"/>
        </w:rPr>
        <w:t>а го</w:t>
      </w:r>
      <w:r w:rsidRPr="00114C05">
        <w:rPr>
          <w:rFonts w:ascii="Times New Roman" w:hAnsi="Times New Roman" w:cs="Times New Roman"/>
          <w:b/>
          <w:i/>
          <w:sz w:val="27"/>
          <w:szCs w:val="27"/>
          <w:shd w:val="clear" w:color="auto" w:fill="FFFFFF"/>
          <w:lang w:val="ru-RU"/>
        </w:rPr>
        <w:t xml:space="preserve">лови </w:t>
      </w:r>
      <w:r w:rsidRPr="00114C05">
        <w:rPr>
          <w:rFonts w:ascii="Times New Roman" w:hAnsi="Times New Roman" w:cs="Times New Roman"/>
          <w:b/>
          <w:i/>
          <w:sz w:val="27"/>
          <w:szCs w:val="27"/>
          <w:shd w:val="clear" w:color="auto" w:fill="FFFFFF"/>
          <w:lang w:val="uk-UA"/>
        </w:rPr>
        <w:t>р</w:t>
      </w:r>
      <w:r w:rsidRPr="00114C05">
        <w:rPr>
          <w:rFonts w:ascii="Times New Roman" w:hAnsi="Times New Roman" w:cs="Times New Roman"/>
          <w:b/>
          <w:i/>
          <w:sz w:val="27"/>
          <w:szCs w:val="27"/>
          <w:shd w:val="clear" w:color="auto" w:fill="FFFFFF"/>
          <w:lang w:val="ru-RU"/>
        </w:rPr>
        <w:t>ади міністрів РК - міністр</w:t>
      </w:r>
      <w:r w:rsidRPr="00114C05">
        <w:rPr>
          <w:rFonts w:ascii="Times New Roman" w:hAnsi="Times New Roman" w:cs="Times New Roman"/>
          <w:b/>
          <w:i/>
          <w:sz w:val="27"/>
          <w:szCs w:val="27"/>
          <w:shd w:val="clear" w:color="auto" w:fill="FFFFFF"/>
          <w:lang w:val="uk-UA"/>
        </w:rPr>
        <w:t>а</w:t>
      </w:r>
      <w:r w:rsidRPr="00114C05">
        <w:rPr>
          <w:rFonts w:ascii="Times New Roman" w:hAnsi="Times New Roman" w:cs="Times New Roman"/>
          <w:b/>
          <w:i/>
          <w:sz w:val="27"/>
          <w:szCs w:val="27"/>
          <w:shd w:val="clear" w:color="auto" w:fill="FFFFFF"/>
          <w:lang w:val="ru-RU"/>
        </w:rPr>
        <w:t xml:space="preserve"> фінансів РК</w:t>
      </w:r>
      <w:r w:rsidRPr="00114C05">
        <w:rPr>
          <w:rFonts w:ascii="Times New Roman" w:hAnsi="Times New Roman" w:cs="Times New Roman"/>
          <w:b/>
          <w:i/>
          <w:sz w:val="27"/>
          <w:szCs w:val="27"/>
          <w:shd w:val="clear" w:color="auto" w:fill="FFFFFF"/>
          <w:lang w:val="uk-UA"/>
        </w:rPr>
        <w:t>»</w:t>
      </w:r>
      <w:r w:rsidRPr="00114C05">
        <w:rPr>
          <w:rFonts w:ascii="Times New Roman" w:hAnsi="Times New Roman" w:cs="Times New Roman"/>
          <w:sz w:val="27"/>
          <w:szCs w:val="27"/>
          <w:shd w:val="clear" w:color="auto" w:fill="FFFFFF"/>
          <w:lang w:val="ru-RU"/>
        </w:rPr>
        <w:t xml:space="preserve"> Ірини Ківік</w:t>
      </w:r>
      <w:r w:rsidRPr="00114C05">
        <w:rPr>
          <w:rFonts w:ascii="Times New Roman" w:hAnsi="Times New Roman" w:cs="Times New Roman"/>
          <w:sz w:val="27"/>
          <w:szCs w:val="27"/>
          <w:shd w:val="clear" w:color="auto" w:fill="FFFFFF"/>
          <w:lang w:val="uk-UA"/>
        </w:rPr>
        <w:t>, з</w:t>
      </w:r>
      <w:r w:rsidRPr="00114C05">
        <w:rPr>
          <w:rFonts w:ascii="Times New Roman" w:hAnsi="Times New Roman" w:cs="Times New Roman"/>
          <w:sz w:val="27"/>
          <w:szCs w:val="27"/>
          <w:shd w:val="clear" w:color="auto" w:fill="FFFFFF"/>
          <w:lang w:val="ru-RU"/>
        </w:rPr>
        <w:t xml:space="preserve">а </w:t>
      </w:r>
      <w:r w:rsidRPr="00114C05">
        <w:rPr>
          <w:rFonts w:ascii="Times New Roman" w:hAnsi="Times New Roman" w:cs="Times New Roman"/>
          <w:sz w:val="27"/>
          <w:szCs w:val="27"/>
          <w:shd w:val="clear" w:color="auto" w:fill="FFFFFF"/>
          <w:lang w:val="uk-UA"/>
        </w:rPr>
        <w:t>січень-червень 2019</w:t>
      </w:r>
      <w:r w:rsidRPr="00114C05">
        <w:rPr>
          <w:rFonts w:ascii="Times New Roman" w:hAnsi="Times New Roman" w:cs="Times New Roman"/>
          <w:sz w:val="27"/>
          <w:szCs w:val="27"/>
          <w:shd w:val="clear" w:color="auto" w:fill="FFFFFF"/>
          <w:lang w:val="ru-RU"/>
        </w:rPr>
        <w:t xml:space="preserve"> року бюджет </w:t>
      </w:r>
      <w:r w:rsidRPr="00114C05">
        <w:rPr>
          <w:rFonts w:ascii="Times New Roman" w:hAnsi="Times New Roman" w:cs="Times New Roman"/>
          <w:sz w:val="27"/>
          <w:szCs w:val="27"/>
          <w:shd w:val="clear" w:color="auto" w:fill="FFFFFF"/>
          <w:lang w:val="uk-UA"/>
        </w:rPr>
        <w:t>Криму</w:t>
      </w:r>
      <w:r w:rsidRPr="00114C05">
        <w:rPr>
          <w:rFonts w:ascii="Times New Roman" w:hAnsi="Times New Roman" w:cs="Times New Roman"/>
          <w:sz w:val="27"/>
          <w:szCs w:val="27"/>
          <w:shd w:val="clear" w:color="auto" w:fill="FFFFFF"/>
          <w:lang w:val="ru-RU"/>
        </w:rPr>
        <w:t xml:space="preserve"> поповнився власними доходами (податкові і неподаткові платежі) на суму понад 19,6 млрд руб., </w:t>
      </w:r>
      <w:r w:rsidRPr="00114C05">
        <w:rPr>
          <w:rFonts w:ascii="Times New Roman" w:hAnsi="Times New Roman" w:cs="Times New Roman"/>
          <w:sz w:val="27"/>
          <w:szCs w:val="27"/>
          <w:shd w:val="clear" w:color="auto" w:fill="FFFFFF"/>
          <w:lang w:val="uk-UA"/>
        </w:rPr>
        <w:t>щ</w:t>
      </w:r>
      <w:r w:rsidRPr="00114C05">
        <w:rPr>
          <w:rFonts w:ascii="Times New Roman" w:hAnsi="Times New Roman" w:cs="Times New Roman"/>
          <w:sz w:val="27"/>
          <w:szCs w:val="27"/>
          <w:shd w:val="clear" w:color="auto" w:fill="FFFFFF"/>
          <w:lang w:val="ru-RU"/>
        </w:rPr>
        <w:t xml:space="preserve">о на 2,2 млрд руб., </w:t>
      </w:r>
      <w:r w:rsidRPr="00114C05">
        <w:rPr>
          <w:rFonts w:ascii="Times New Roman" w:hAnsi="Times New Roman" w:cs="Times New Roman"/>
          <w:sz w:val="27"/>
          <w:szCs w:val="27"/>
          <w:shd w:val="clear" w:color="auto" w:fill="FFFFFF"/>
          <w:lang w:val="uk-UA"/>
        </w:rPr>
        <w:t>а</w:t>
      </w:r>
      <w:r w:rsidRPr="00114C05">
        <w:rPr>
          <w:rFonts w:ascii="Times New Roman" w:hAnsi="Times New Roman" w:cs="Times New Roman"/>
          <w:sz w:val="27"/>
          <w:szCs w:val="27"/>
          <w:shd w:val="clear" w:color="auto" w:fill="FFFFFF"/>
          <w:lang w:val="ru-RU"/>
        </w:rPr>
        <w:t xml:space="preserve">бо на 12,6% перевищило торішній аналогічний показник. </w:t>
      </w:r>
      <w:r w:rsidRPr="00114C05">
        <w:rPr>
          <w:rFonts w:ascii="Times New Roman" w:hAnsi="Times New Roman" w:cs="Times New Roman"/>
          <w:sz w:val="27"/>
          <w:szCs w:val="27"/>
          <w:shd w:val="clear" w:color="auto" w:fill="FFFFFF"/>
        </w:rPr>
        <w:t>При цьому річні призначення склали 43</w:t>
      </w:r>
      <w:proofErr w:type="gramStart"/>
      <w:r w:rsidRPr="00114C05">
        <w:rPr>
          <w:rFonts w:ascii="Times New Roman" w:hAnsi="Times New Roman" w:cs="Times New Roman"/>
          <w:sz w:val="27"/>
          <w:szCs w:val="27"/>
          <w:shd w:val="clear" w:color="auto" w:fill="FFFFFF"/>
        </w:rPr>
        <w:t>,6</w:t>
      </w:r>
      <w:proofErr w:type="gramEnd"/>
      <w:r w:rsidRPr="00114C05">
        <w:rPr>
          <w:rFonts w:ascii="Times New Roman" w:hAnsi="Times New Roman" w:cs="Times New Roman"/>
          <w:sz w:val="27"/>
          <w:szCs w:val="27"/>
          <w:shd w:val="clear" w:color="auto" w:fill="FFFFFF"/>
        </w:rPr>
        <w:t>%.</w:t>
      </w:r>
    </w:p>
    <w:p w:rsidR="00133773" w:rsidRPr="00114C05" w:rsidRDefault="00133773" w:rsidP="00114C05">
      <w:pPr>
        <w:spacing w:after="0" w:line="240" w:lineRule="auto"/>
        <w:jc w:val="both"/>
        <w:rPr>
          <w:rFonts w:ascii="Times New Roman" w:hAnsi="Times New Roman" w:cs="Times New Roman"/>
          <w:sz w:val="27"/>
          <w:szCs w:val="27"/>
          <w:shd w:val="clear" w:color="auto" w:fill="FFFFFF"/>
        </w:rPr>
      </w:pPr>
      <w:r w:rsidRPr="00114C05">
        <w:rPr>
          <w:rFonts w:ascii="Times New Roman" w:hAnsi="Times New Roman" w:cs="Times New Roman"/>
          <w:sz w:val="27"/>
          <w:szCs w:val="27"/>
          <w:shd w:val="clear" w:color="auto" w:fill="FFFFFF"/>
          <w:lang w:val="uk-UA"/>
        </w:rPr>
        <w:t xml:space="preserve">        Також зазначається, що за вказаний період «республіці» були виділені дотації, субвенції та інші міжбюджетні трансферти з федерального бюджету в сумі 55,2 млрд руб. </w:t>
      </w:r>
      <w:r w:rsidR="009D4E30">
        <w:rPr>
          <w:rFonts w:ascii="Times New Roman" w:hAnsi="Times New Roman" w:cs="Times New Roman"/>
          <w:sz w:val="27"/>
          <w:szCs w:val="27"/>
          <w:shd w:val="clear" w:color="auto" w:fill="FFFFFF"/>
        </w:rPr>
        <w:t>(в</w:t>
      </w:r>
      <w:r w:rsidRPr="00114C05">
        <w:rPr>
          <w:rFonts w:ascii="Times New Roman" w:hAnsi="Times New Roman" w:cs="Times New Roman"/>
          <w:sz w:val="27"/>
          <w:szCs w:val="27"/>
          <w:shd w:val="clear" w:color="auto" w:fill="FFFFFF"/>
        </w:rPr>
        <w:t xml:space="preserve"> січні-червні 2018 - 49 млрд руб.). </w:t>
      </w:r>
      <w:r w:rsidRPr="00114C05">
        <w:rPr>
          <w:rFonts w:ascii="Times New Roman" w:hAnsi="Times New Roman" w:cs="Times New Roman"/>
          <w:sz w:val="27"/>
          <w:szCs w:val="27"/>
          <w:shd w:val="clear" w:color="auto" w:fill="FFFFFF"/>
          <w:lang w:val="uk-UA"/>
        </w:rPr>
        <w:t>З</w:t>
      </w:r>
      <w:r w:rsidRPr="00114C05">
        <w:rPr>
          <w:rFonts w:ascii="Times New Roman" w:hAnsi="Times New Roman" w:cs="Times New Roman"/>
          <w:sz w:val="27"/>
          <w:szCs w:val="27"/>
          <w:shd w:val="clear" w:color="auto" w:fill="FFFFFF"/>
        </w:rPr>
        <w:t xml:space="preserve">а підсумками 1 півріччя найбільшу питому вагу (понад 43% в загальному обсязі податкових та неподаткових доходів) в структурі доходів зайняв податок на доходи фізичних осіб, надходження якого наблизилися до позначки в 8,5 млрд руб. При цьому касові призначення на період виконані, а річні призначення склали 43,5%. У порівнянні з минулим роком надходження збільшилися на 607,5 млн руб., </w:t>
      </w:r>
      <w:r w:rsidRPr="00114C05">
        <w:rPr>
          <w:rFonts w:ascii="Times New Roman" w:hAnsi="Times New Roman" w:cs="Times New Roman"/>
          <w:sz w:val="27"/>
          <w:szCs w:val="27"/>
          <w:shd w:val="clear" w:color="auto" w:fill="FFFFFF"/>
          <w:lang w:val="uk-UA"/>
        </w:rPr>
        <w:t>а</w:t>
      </w:r>
      <w:r w:rsidRPr="00114C05">
        <w:rPr>
          <w:rFonts w:ascii="Times New Roman" w:hAnsi="Times New Roman" w:cs="Times New Roman"/>
          <w:sz w:val="27"/>
          <w:szCs w:val="27"/>
          <w:shd w:val="clear" w:color="auto" w:fill="FFFFFF"/>
        </w:rPr>
        <w:t>бо на 7,7%.</w:t>
      </w:r>
    </w:p>
    <w:p w:rsidR="00133773" w:rsidRPr="00114C05" w:rsidRDefault="00133773" w:rsidP="00114C05">
      <w:pPr>
        <w:spacing w:after="0" w:line="240" w:lineRule="auto"/>
        <w:jc w:val="both"/>
        <w:rPr>
          <w:rFonts w:ascii="Times New Roman" w:hAnsi="Times New Roman" w:cs="Times New Roman"/>
          <w:sz w:val="27"/>
          <w:szCs w:val="27"/>
          <w:shd w:val="clear" w:color="auto" w:fill="FFFFFF"/>
        </w:rPr>
      </w:pPr>
      <w:r w:rsidRPr="00114C05">
        <w:rPr>
          <w:rFonts w:ascii="Times New Roman" w:hAnsi="Times New Roman" w:cs="Times New Roman"/>
          <w:sz w:val="27"/>
          <w:szCs w:val="27"/>
          <w:shd w:val="clear" w:color="auto" w:fill="FFFFFF"/>
          <w:lang w:val="uk-UA"/>
        </w:rPr>
        <w:t xml:space="preserve">       </w:t>
      </w:r>
      <w:r w:rsidRPr="00114C05">
        <w:rPr>
          <w:rFonts w:ascii="Times New Roman" w:hAnsi="Times New Roman" w:cs="Times New Roman"/>
          <w:sz w:val="27"/>
          <w:szCs w:val="27"/>
          <w:shd w:val="clear" w:color="auto" w:fill="FFFFFF"/>
        </w:rPr>
        <w:t xml:space="preserve">Надходження податку на прибуток організацій склали більше 4 млрд руб. (20,6% відповідно). Планові призначення на січень-червень перевиконані майже на 25%, річні виконані - на 60,6%. У порівнянні з торішнім показником надходження збільшилися більш ніж на 1,1 млрд руб., </w:t>
      </w:r>
      <w:r w:rsidRPr="00114C05">
        <w:rPr>
          <w:rFonts w:ascii="Times New Roman" w:hAnsi="Times New Roman" w:cs="Times New Roman"/>
          <w:sz w:val="27"/>
          <w:szCs w:val="27"/>
          <w:shd w:val="clear" w:color="auto" w:fill="FFFFFF"/>
          <w:lang w:val="uk-UA"/>
        </w:rPr>
        <w:t>а</w:t>
      </w:r>
      <w:r w:rsidRPr="00114C05">
        <w:rPr>
          <w:rFonts w:ascii="Times New Roman" w:hAnsi="Times New Roman" w:cs="Times New Roman"/>
          <w:sz w:val="27"/>
          <w:szCs w:val="27"/>
          <w:shd w:val="clear" w:color="auto" w:fill="FFFFFF"/>
        </w:rPr>
        <w:t>бо на 37,4%.</w:t>
      </w:r>
    </w:p>
    <w:p w:rsidR="00133773" w:rsidRPr="00114C05" w:rsidRDefault="00133773" w:rsidP="00114C05">
      <w:pPr>
        <w:spacing w:after="0" w:line="240" w:lineRule="auto"/>
        <w:jc w:val="both"/>
        <w:rPr>
          <w:rFonts w:ascii="Times New Roman" w:hAnsi="Times New Roman" w:cs="Times New Roman"/>
          <w:sz w:val="27"/>
          <w:szCs w:val="27"/>
          <w:shd w:val="clear" w:color="auto" w:fill="FFFFFF"/>
        </w:rPr>
      </w:pPr>
      <w:r w:rsidRPr="00114C05">
        <w:rPr>
          <w:rFonts w:ascii="Times New Roman" w:hAnsi="Times New Roman" w:cs="Times New Roman"/>
          <w:sz w:val="27"/>
          <w:szCs w:val="27"/>
          <w:shd w:val="clear" w:color="auto" w:fill="FFFFFF"/>
          <w:lang w:val="uk-UA"/>
        </w:rPr>
        <w:t xml:space="preserve">        Акцизів надійшло більш ніж 2,7 млрд руб. </w:t>
      </w:r>
      <w:r w:rsidRPr="00114C05">
        <w:rPr>
          <w:rFonts w:ascii="Times New Roman" w:hAnsi="Times New Roman" w:cs="Times New Roman"/>
          <w:sz w:val="27"/>
          <w:szCs w:val="27"/>
          <w:shd w:val="clear" w:color="auto" w:fill="FFFFFF"/>
        </w:rPr>
        <w:t xml:space="preserve">(13,8% відповідно). Це більш ніж на 360 млн руб., </w:t>
      </w:r>
      <w:r w:rsidRPr="00114C05">
        <w:rPr>
          <w:rFonts w:ascii="Times New Roman" w:hAnsi="Times New Roman" w:cs="Times New Roman"/>
          <w:sz w:val="27"/>
          <w:szCs w:val="27"/>
          <w:shd w:val="clear" w:color="auto" w:fill="FFFFFF"/>
          <w:lang w:val="uk-UA"/>
        </w:rPr>
        <w:t>а</w:t>
      </w:r>
      <w:r w:rsidRPr="00114C05">
        <w:rPr>
          <w:rFonts w:ascii="Times New Roman" w:hAnsi="Times New Roman" w:cs="Times New Roman"/>
          <w:sz w:val="27"/>
          <w:szCs w:val="27"/>
          <w:shd w:val="clear" w:color="auto" w:fill="FFFFFF"/>
        </w:rPr>
        <w:t xml:space="preserve">бо на 15,3% більше, ніж в 2018 році. Касові призначення за </w:t>
      </w:r>
      <w:r w:rsidRPr="00114C05">
        <w:rPr>
          <w:rFonts w:ascii="Times New Roman" w:hAnsi="Times New Roman" w:cs="Times New Roman"/>
          <w:sz w:val="27"/>
          <w:szCs w:val="27"/>
          <w:shd w:val="clear" w:color="auto" w:fill="FFFFFF"/>
          <w:lang w:val="uk-UA"/>
        </w:rPr>
        <w:t xml:space="preserve">1 </w:t>
      </w:r>
      <w:r w:rsidRPr="00114C05">
        <w:rPr>
          <w:rFonts w:ascii="Times New Roman" w:hAnsi="Times New Roman" w:cs="Times New Roman"/>
          <w:sz w:val="27"/>
          <w:szCs w:val="27"/>
          <w:shd w:val="clear" w:color="auto" w:fill="FFFFFF"/>
        </w:rPr>
        <w:t>півріччя перевиконано на 5,8%, річні виконані - на 48%.</w:t>
      </w:r>
    </w:p>
    <w:p w:rsidR="00133773" w:rsidRPr="00114C05" w:rsidRDefault="00133773" w:rsidP="00114C05">
      <w:pPr>
        <w:spacing w:after="0" w:line="240" w:lineRule="auto"/>
        <w:jc w:val="both"/>
        <w:rPr>
          <w:rFonts w:ascii="Times New Roman" w:hAnsi="Times New Roman" w:cs="Times New Roman"/>
          <w:sz w:val="27"/>
          <w:szCs w:val="27"/>
          <w:shd w:val="clear" w:color="auto" w:fill="FFFFFF"/>
        </w:rPr>
      </w:pPr>
      <w:r w:rsidRPr="00114C05">
        <w:rPr>
          <w:rFonts w:ascii="Times New Roman" w:hAnsi="Times New Roman" w:cs="Times New Roman"/>
          <w:sz w:val="27"/>
          <w:szCs w:val="27"/>
          <w:shd w:val="clear" w:color="auto" w:fill="FFFFFF"/>
          <w:lang w:val="uk-UA"/>
        </w:rPr>
        <w:t xml:space="preserve">        «Перевиконання касових призначень і зростання надходжень за акцизами в порівнянні з аналогічним показником минулого року пов'язані зі збільшенням обсягу виробництва і реалізації підакцизної продукції по АТ« Пивобезалкогольний комбінат «Крим», ТОВ «Вина Лівадії», ТОВ «Винний Дім Фотісаль», ТОВ «Кримський винний дім», виробничий майданчик Інкерманського заводу марочних вин. </w:t>
      </w:r>
      <w:r w:rsidRPr="00114C05">
        <w:rPr>
          <w:rFonts w:ascii="Times New Roman" w:hAnsi="Times New Roman" w:cs="Times New Roman"/>
          <w:sz w:val="27"/>
          <w:szCs w:val="27"/>
          <w:shd w:val="clear" w:color="auto" w:fill="FFFFFF"/>
        </w:rPr>
        <w:t>При цьому основна сума акцизів на алкогольну продукцію доводиться на Пивобезалкогольний комбінат «Крим», що забезпечено високоефективної і стабільною роботою підприємства», - вказує Ірина Ківік.</w:t>
      </w:r>
    </w:p>
    <w:p w:rsidR="009D4E30" w:rsidRPr="009D4E30" w:rsidRDefault="00133773" w:rsidP="00114C05">
      <w:pPr>
        <w:pStyle w:val="a9"/>
        <w:numPr>
          <w:ilvl w:val="0"/>
          <w:numId w:val="21"/>
        </w:numPr>
        <w:spacing w:after="0" w:line="240" w:lineRule="auto"/>
        <w:ind w:left="0" w:firstLine="567"/>
        <w:jc w:val="both"/>
        <w:rPr>
          <w:rFonts w:ascii="Times New Roman" w:eastAsia="Calibri" w:hAnsi="Times New Roman" w:cs="Times New Roman"/>
          <w:b/>
          <w:i/>
          <w:sz w:val="27"/>
          <w:szCs w:val="27"/>
          <w:lang w:val="uk-UA"/>
        </w:rPr>
      </w:pPr>
      <w:r w:rsidRPr="00114C05">
        <w:rPr>
          <w:rFonts w:ascii="Times New Roman" w:hAnsi="Times New Roman" w:cs="Times New Roman"/>
          <w:b/>
          <w:i/>
          <w:sz w:val="27"/>
          <w:szCs w:val="27"/>
          <w:shd w:val="clear" w:color="auto" w:fill="FFFFFF"/>
          <w:lang w:val="ru-RU"/>
        </w:rPr>
        <w:lastRenderedPageBreak/>
        <w:t>Держрада Криму внес</w:t>
      </w:r>
      <w:r w:rsidRPr="00114C05">
        <w:rPr>
          <w:rFonts w:ascii="Times New Roman" w:hAnsi="Times New Roman" w:cs="Times New Roman"/>
          <w:b/>
          <w:i/>
          <w:sz w:val="27"/>
          <w:szCs w:val="27"/>
          <w:shd w:val="clear" w:color="auto" w:fill="FFFFFF"/>
          <w:lang w:val="uk-UA"/>
        </w:rPr>
        <w:t>ла</w:t>
      </w:r>
      <w:r w:rsidRPr="00114C05">
        <w:rPr>
          <w:rFonts w:ascii="Times New Roman" w:hAnsi="Times New Roman" w:cs="Times New Roman"/>
          <w:b/>
          <w:i/>
          <w:sz w:val="27"/>
          <w:szCs w:val="27"/>
          <w:shd w:val="clear" w:color="auto" w:fill="FFFFFF"/>
          <w:lang w:val="ru-RU"/>
        </w:rPr>
        <w:t xml:space="preserve"> зміни до республіканського бюджету, збільшивши його дефіцит на 692 млн рублів. </w:t>
      </w:r>
      <w:r w:rsidRPr="000E2E8C">
        <w:rPr>
          <w:rFonts w:ascii="Times New Roman" w:hAnsi="Times New Roman" w:cs="Times New Roman"/>
          <w:sz w:val="27"/>
          <w:szCs w:val="27"/>
          <w:shd w:val="clear" w:color="auto" w:fill="FFFFFF"/>
          <w:lang w:val="ru-RU"/>
        </w:rPr>
        <w:t>Рішення прийнято на позачерговому засіданні парламенту. Так, збільшення обсягу доходів бюджету-2019</w:t>
      </w:r>
      <w:r w:rsidRPr="00114C05">
        <w:rPr>
          <w:rFonts w:ascii="Times New Roman" w:hAnsi="Times New Roman" w:cs="Times New Roman"/>
          <w:sz w:val="27"/>
          <w:szCs w:val="27"/>
          <w:shd w:val="clear" w:color="auto" w:fill="FFFFFF"/>
          <w:lang w:val="uk-UA"/>
        </w:rPr>
        <w:t>р.</w:t>
      </w:r>
      <w:r w:rsidRPr="000E2E8C">
        <w:rPr>
          <w:rFonts w:ascii="Times New Roman" w:hAnsi="Times New Roman" w:cs="Times New Roman"/>
          <w:sz w:val="27"/>
          <w:szCs w:val="27"/>
          <w:shd w:val="clear" w:color="auto" w:fill="FFFFFF"/>
          <w:lang w:val="ru-RU"/>
        </w:rPr>
        <w:t xml:space="preserve"> збільшено з 195,5 млрд до 200,7 мільярда рублів, витрат - з 199,5 млрд до 205,4 мільярда рублів, дефіциту - з 3,997 млрд до 4,689 мільярда рублів. У пояснювальній записці </w:t>
      </w:r>
      <w:proofErr w:type="gramStart"/>
      <w:r w:rsidRPr="000E2E8C">
        <w:rPr>
          <w:rFonts w:ascii="Times New Roman" w:hAnsi="Times New Roman" w:cs="Times New Roman"/>
          <w:sz w:val="27"/>
          <w:szCs w:val="27"/>
          <w:shd w:val="clear" w:color="auto" w:fill="FFFFFF"/>
          <w:lang w:val="ru-RU"/>
        </w:rPr>
        <w:t>до закону</w:t>
      </w:r>
      <w:proofErr w:type="gramEnd"/>
      <w:r w:rsidRPr="000E2E8C">
        <w:rPr>
          <w:rFonts w:ascii="Times New Roman" w:hAnsi="Times New Roman" w:cs="Times New Roman"/>
          <w:sz w:val="27"/>
          <w:szCs w:val="27"/>
          <w:shd w:val="clear" w:color="auto" w:fill="FFFFFF"/>
          <w:lang w:val="ru-RU"/>
        </w:rPr>
        <w:t xml:space="preserve"> зазначається, що змінити дохідну частини скарбниці планується за рахунок скорочення обсягу податкових і неподаткових доходів на 168,8 млн руб і збільшення обсягу безоплатних надходжень з федерального бюджету на 5,3 млрд рублів. </w:t>
      </w:r>
    </w:p>
    <w:p w:rsidR="009D4E30" w:rsidRDefault="009D4E30" w:rsidP="009D4E30">
      <w:pPr>
        <w:spacing w:after="0" w:line="240" w:lineRule="auto"/>
        <w:jc w:val="both"/>
        <w:rPr>
          <w:rFonts w:ascii="Times New Roman" w:hAnsi="Times New Roman" w:cs="Times New Roman"/>
          <w:sz w:val="27"/>
          <w:szCs w:val="27"/>
          <w:shd w:val="clear" w:color="auto" w:fill="FFFFFF"/>
        </w:rPr>
      </w:pPr>
      <w:r>
        <w:rPr>
          <w:rFonts w:ascii="Times New Roman" w:hAnsi="Times New Roman" w:cs="Times New Roman"/>
          <w:sz w:val="27"/>
          <w:szCs w:val="27"/>
          <w:shd w:val="clear" w:color="auto" w:fill="FFFFFF"/>
          <w:lang w:val="uk-UA"/>
        </w:rPr>
        <w:t xml:space="preserve">        </w:t>
      </w:r>
      <w:r w:rsidR="00133773" w:rsidRPr="009D4E30">
        <w:rPr>
          <w:rFonts w:ascii="Times New Roman" w:hAnsi="Times New Roman" w:cs="Times New Roman"/>
          <w:sz w:val="27"/>
          <w:szCs w:val="27"/>
          <w:shd w:val="clear" w:color="auto" w:fill="FFFFFF"/>
        </w:rPr>
        <w:t xml:space="preserve">У той же час зміна видаткової частини буде реалізовано за рахунок збільшення обсягу міжбюджетних трансфертів з федерального бюджету на 2,6 млрд рублів і обсягу аналогічних трансфертів по заходам ФЦП "Соціально-економічний розвиток Республіки Крим та міста Севастополя" на 2,7 млрд рублів. Згідно з документом, джерелом фінансування дефіциту бюджету Криму є кошти від продажу акцій та інших форм участі в капіталі, що знаходиться у власності </w:t>
      </w:r>
      <w:r w:rsidR="00133773" w:rsidRPr="009D4E30">
        <w:rPr>
          <w:rFonts w:ascii="Times New Roman" w:hAnsi="Times New Roman" w:cs="Times New Roman"/>
          <w:sz w:val="27"/>
          <w:szCs w:val="27"/>
          <w:shd w:val="clear" w:color="auto" w:fill="FFFFFF"/>
          <w:lang w:val="uk-UA"/>
        </w:rPr>
        <w:t>«р</w:t>
      </w:r>
      <w:r w:rsidR="00133773" w:rsidRPr="009D4E30">
        <w:rPr>
          <w:rFonts w:ascii="Times New Roman" w:hAnsi="Times New Roman" w:cs="Times New Roman"/>
          <w:sz w:val="27"/>
          <w:szCs w:val="27"/>
          <w:shd w:val="clear" w:color="auto" w:fill="FFFFFF"/>
        </w:rPr>
        <w:t>еспубліки</w:t>
      </w:r>
      <w:r w:rsidR="00133773" w:rsidRPr="009D4E30">
        <w:rPr>
          <w:rFonts w:ascii="Times New Roman" w:hAnsi="Times New Roman" w:cs="Times New Roman"/>
          <w:sz w:val="27"/>
          <w:szCs w:val="27"/>
          <w:shd w:val="clear" w:color="auto" w:fill="FFFFFF"/>
          <w:lang w:val="uk-UA"/>
        </w:rPr>
        <w:t>»</w:t>
      </w:r>
      <w:r w:rsidR="00133773" w:rsidRPr="009D4E30">
        <w:rPr>
          <w:rFonts w:ascii="Times New Roman" w:hAnsi="Times New Roman" w:cs="Times New Roman"/>
          <w:sz w:val="27"/>
          <w:szCs w:val="27"/>
          <w:shd w:val="clear" w:color="auto" w:fill="FFFFFF"/>
        </w:rPr>
        <w:t xml:space="preserve">, на суму 1,4 млрд рублів. </w:t>
      </w:r>
    </w:p>
    <w:p w:rsidR="009D4E30" w:rsidRDefault="009D4E30" w:rsidP="009D4E30">
      <w:pPr>
        <w:spacing w:after="0" w:line="240" w:lineRule="auto"/>
        <w:jc w:val="both"/>
        <w:rPr>
          <w:rFonts w:ascii="Times New Roman" w:hAnsi="Times New Roman" w:cs="Times New Roman"/>
          <w:sz w:val="27"/>
          <w:szCs w:val="27"/>
          <w:shd w:val="clear" w:color="auto" w:fill="FFFFFF"/>
        </w:rPr>
      </w:pPr>
      <w:r>
        <w:rPr>
          <w:rFonts w:ascii="Times New Roman" w:hAnsi="Times New Roman" w:cs="Times New Roman"/>
          <w:sz w:val="27"/>
          <w:szCs w:val="27"/>
          <w:shd w:val="clear" w:color="auto" w:fill="FFFFFF"/>
          <w:lang w:val="uk-UA"/>
        </w:rPr>
        <w:t xml:space="preserve">       </w:t>
      </w:r>
      <w:r w:rsidR="00133773" w:rsidRPr="009D4E30">
        <w:rPr>
          <w:rFonts w:ascii="Times New Roman" w:hAnsi="Times New Roman" w:cs="Times New Roman"/>
          <w:sz w:val="27"/>
          <w:szCs w:val="27"/>
          <w:shd w:val="clear" w:color="auto" w:fill="FFFFFF"/>
        </w:rPr>
        <w:t xml:space="preserve">Зокрема, законом враховані пропозиції </w:t>
      </w:r>
      <w:r w:rsidR="00133773" w:rsidRPr="009D4E30">
        <w:rPr>
          <w:rFonts w:ascii="Times New Roman" w:hAnsi="Times New Roman" w:cs="Times New Roman"/>
          <w:sz w:val="27"/>
          <w:szCs w:val="27"/>
          <w:shd w:val="clear" w:color="auto" w:fill="FFFFFF"/>
          <w:lang w:val="uk-UA"/>
        </w:rPr>
        <w:t>«</w:t>
      </w:r>
      <w:r w:rsidR="00133773" w:rsidRPr="009D4E30">
        <w:rPr>
          <w:rFonts w:ascii="Times New Roman" w:hAnsi="Times New Roman" w:cs="Times New Roman"/>
          <w:sz w:val="27"/>
          <w:szCs w:val="27"/>
          <w:shd w:val="clear" w:color="auto" w:fill="FFFFFF"/>
        </w:rPr>
        <w:t>Мін</w:t>
      </w:r>
      <w:r w:rsidR="00133773" w:rsidRPr="009D4E30">
        <w:rPr>
          <w:rFonts w:ascii="Times New Roman" w:hAnsi="Times New Roman" w:cs="Times New Roman"/>
          <w:sz w:val="27"/>
          <w:szCs w:val="27"/>
          <w:shd w:val="clear" w:color="auto" w:fill="FFFFFF"/>
          <w:lang w:val="uk-UA"/>
        </w:rPr>
        <w:t xml:space="preserve">істерства </w:t>
      </w:r>
      <w:r w:rsidR="00133773" w:rsidRPr="009D4E30">
        <w:rPr>
          <w:rFonts w:ascii="Times New Roman" w:hAnsi="Times New Roman" w:cs="Times New Roman"/>
          <w:sz w:val="27"/>
          <w:szCs w:val="27"/>
          <w:shd w:val="clear" w:color="auto" w:fill="FFFFFF"/>
        </w:rPr>
        <w:t>майна РК</w:t>
      </w:r>
      <w:r w:rsidR="00133773" w:rsidRPr="009D4E30">
        <w:rPr>
          <w:rFonts w:ascii="Times New Roman" w:hAnsi="Times New Roman" w:cs="Times New Roman"/>
          <w:sz w:val="27"/>
          <w:szCs w:val="27"/>
          <w:shd w:val="clear" w:color="auto" w:fill="FFFFFF"/>
          <w:lang w:val="uk-UA"/>
        </w:rPr>
        <w:t>»</w:t>
      </w:r>
      <w:r w:rsidR="00133773" w:rsidRPr="009D4E30">
        <w:rPr>
          <w:rFonts w:ascii="Times New Roman" w:hAnsi="Times New Roman" w:cs="Times New Roman"/>
          <w:sz w:val="27"/>
          <w:szCs w:val="27"/>
          <w:shd w:val="clear" w:color="auto" w:fill="FFFFFF"/>
        </w:rPr>
        <w:t xml:space="preserve"> (головного адміністратора джерел фінансування дефіциту бюджету) в частині збільшення надходжень на 2019 рік по джерелам внутрішнього фінансування дефіциту бюджету на 700 млн рублів за рахунок продажу акцій акціонерного товариства, планованого до створення на базі майнового комплексу ГУП "Ке</w:t>
      </w:r>
      <w:r w:rsidR="00114C05" w:rsidRPr="009D4E30">
        <w:rPr>
          <w:rFonts w:ascii="Times New Roman" w:hAnsi="Times New Roman" w:cs="Times New Roman"/>
          <w:sz w:val="27"/>
          <w:szCs w:val="27"/>
          <w:shd w:val="clear" w:color="auto" w:fill="FFFFFF"/>
        </w:rPr>
        <w:t xml:space="preserve">рченський металургійний завод". </w:t>
      </w:r>
    </w:p>
    <w:p w:rsidR="003D26E5" w:rsidRPr="009D4E30" w:rsidRDefault="009D4E30" w:rsidP="009D4E30">
      <w:pPr>
        <w:spacing w:after="0" w:line="240" w:lineRule="auto"/>
        <w:jc w:val="both"/>
        <w:rPr>
          <w:rFonts w:ascii="Times New Roman" w:eastAsia="Calibri" w:hAnsi="Times New Roman" w:cs="Times New Roman"/>
          <w:b/>
          <w:i/>
          <w:sz w:val="27"/>
          <w:szCs w:val="27"/>
          <w:lang w:val="uk-UA"/>
        </w:rPr>
      </w:pPr>
      <w:r>
        <w:rPr>
          <w:rFonts w:ascii="Times New Roman" w:hAnsi="Times New Roman" w:cs="Times New Roman"/>
          <w:sz w:val="27"/>
          <w:szCs w:val="27"/>
          <w:shd w:val="clear" w:color="auto" w:fill="FFFFFF"/>
          <w:lang w:val="uk-UA"/>
        </w:rPr>
        <w:t xml:space="preserve">       </w:t>
      </w:r>
      <w:r w:rsidR="00133773" w:rsidRPr="009D4E30">
        <w:rPr>
          <w:rFonts w:ascii="Times New Roman" w:hAnsi="Times New Roman" w:cs="Times New Roman"/>
          <w:sz w:val="27"/>
          <w:szCs w:val="27"/>
          <w:shd w:val="clear" w:color="auto" w:fill="FFFFFF"/>
          <w:lang w:val="uk-UA"/>
        </w:rPr>
        <w:t xml:space="preserve">Представляючи документ, спікер Держради Володимир Константинов уточнив, що кошти, отримані за рахунок збільшених субсидій з федерального бюджету, зокрема, планується направити на створення нових місць в загальноосвітніх організаціях (169 млн рублів), на реалізацію програм по формуванню сучасної міського середовища (23 млн рублів), на співфінансування капітальних вкладень в об'єкти держвласності в рамках заходів зі сталого розвитку сільських територій (4,8 млн рублів) і держпрограм по розвитку матеріально-технічної бази дитячих поліклінік (118 тис рублів).    </w:t>
      </w:r>
    </w:p>
    <w:p w:rsidR="00265090" w:rsidRPr="00114C05" w:rsidRDefault="00265090" w:rsidP="00114C05">
      <w:pPr>
        <w:pStyle w:val="a9"/>
        <w:numPr>
          <w:ilvl w:val="0"/>
          <w:numId w:val="21"/>
        </w:numPr>
        <w:spacing w:after="0" w:line="240" w:lineRule="auto"/>
        <w:ind w:left="0" w:firstLine="567"/>
        <w:jc w:val="both"/>
        <w:rPr>
          <w:rFonts w:ascii="Times New Roman" w:eastAsia="Times New Roman" w:hAnsi="Times New Roman" w:cs="Times New Roman"/>
          <w:sz w:val="27"/>
          <w:szCs w:val="27"/>
          <w:lang w:val="uk-UA" w:eastAsia="ru-RU"/>
        </w:rPr>
      </w:pPr>
      <w:r w:rsidRPr="00114C05">
        <w:rPr>
          <w:rFonts w:ascii="Times New Roman" w:eastAsia="Times New Roman" w:hAnsi="Times New Roman" w:cs="Times New Roman"/>
          <w:b/>
          <w:i/>
          <w:sz w:val="27"/>
          <w:szCs w:val="27"/>
          <w:lang w:val="ru-RU" w:eastAsia="ru-RU"/>
        </w:rPr>
        <w:t xml:space="preserve">В Криму з 17 по 20 квітня пройшов </w:t>
      </w:r>
      <w:r w:rsidRPr="00114C05">
        <w:rPr>
          <w:rFonts w:ascii="Times New Roman" w:eastAsia="Times New Roman" w:hAnsi="Times New Roman" w:cs="Times New Roman"/>
          <w:b/>
          <w:i/>
          <w:sz w:val="27"/>
          <w:szCs w:val="27"/>
          <w:lang w:eastAsia="ru-RU"/>
        </w:rPr>
        <w:t>V</w:t>
      </w:r>
      <w:r w:rsidRPr="00114C05">
        <w:rPr>
          <w:rFonts w:ascii="Times New Roman" w:eastAsia="Times New Roman" w:hAnsi="Times New Roman" w:cs="Times New Roman"/>
          <w:b/>
          <w:i/>
          <w:sz w:val="27"/>
          <w:szCs w:val="27"/>
          <w:lang w:val="ru-RU" w:eastAsia="ru-RU"/>
        </w:rPr>
        <w:t xml:space="preserve"> Ялтинський міжнародний економічний форум (ЯМЕФ).</w:t>
      </w:r>
      <w:r w:rsidRPr="00114C05">
        <w:rPr>
          <w:rFonts w:ascii="Times New Roman" w:eastAsia="Times New Roman" w:hAnsi="Times New Roman" w:cs="Times New Roman"/>
          <w:sz w:val="27"/>
          <w:szCs w:val="27"/>
          <w:lang w:val="ru-RU" w:eastAsia="ru-RU"/>
        </w:rPr>
        <w:t xml:space="preserve"> </w:t>
      </w:r>
      <w:r w:rsidRPr="00114C05">
        <w:rPr>
          <w:rFonts w:ascii="Times New Roman" w:eastAsia="Times New Roman" w:hAnsi="Times New Roman" w:cs="Times New Roman"/>
          <w:sz w:val="27"/>
          <w:szCs w:val="27"/>
          <w:lang w:val="uk-UA" w:eastAsia="ru-RU"/>
        </w:rPr>
        <w:t>Г</w:t>
      </w:r>
      <w:r w:rsidRPr="000E2E8C">
        <w:rPr>
          <w:rFonts w:ascii="Times New Roman" w:eastAsia="Times New Roman" w:hAnsi="Times New Roman" w:cs="Times New Roman"/>
          <w:sz w:val="27"/>
          <w:szCs w:val="27"/>
          <w:lang w:val="ru-RU" w:eastAsia="ru-RU"/>
        </w:rPr>
        <w:t>оловною тем</w:t>
      </w:r>
      <w:r w:rsidRPr="00114C05">
        <w:rPr>
          <w:rFonts w:ascii="Times New Roman" w:eastAsia="Times New Roman" w:hAnsi="Times New Roman" w:cs="Times New Roman"/>
          <w:sz w:val="27"/>
          <w:szCs w:val="27"/>
          <w:lang w:val="uk-UA" w:eastAsia="ru-RU"/>
        </w:rPr>
        <w:t>ою якого, так звана «влада» Криму зазначила</w:t>
      </w:r>
      <w:r w:rsidRPr="000E2E8C">
        <w:rPr>
          <w:rFonts w:ascii="Times New Roman" w:eastAsia="Times New Roman" w:hAnsi="Times New Roman" w:cs="Times New Roman"/>
          <w:sz w:val="27"/>
          <w:szCs w:val="27"/>
          <w:lang w:val="ru-RU" w:eastAsia="ru-RU"/>
        </w:rPr>
        <w:t xml:space="preserve"> - «Мир. Росія. </w:t>
      </w:r>
      <w:r w:rsidRPr="00114C05">
        <w:rPr>
          <w:rFonts w:ascii="Times New Roman" w:eastAsia="Times New Roman" w:hAnsi="Times New Roman" w:cs="Times New Roman"/>
          <w:sz w:val="27"/>
          <w:szCs w:val="27"/>
          <w:lang w:eastAsia="ru-RU"/>
        </w:rPr>
        <w:t>Крим. Нова світова реальність»</w:t>
      </w:r>
      <w:r w:rsidRPr="00114C05">
        <w:rPr>
          <w:rFonts w:ascii="Times New Roman" w:eastAsia="Times New Roman" w:hAnsi="Times New Roman" w:cs="Times New Roman"/>
          <w:sz w:val="27"/>
          <w:szCs w:val="27"/>
          <w:lang w:val="uk-UA" w:eastAsia="ru-RU"/>
        </w:rPr>
        <w:t>.</w:t>
      </w:r>
    </w:p>
    <w:p w:rsidR="00265090" w:rsidRPr="00114C05" w:rsidRDefault="00F260D4" w:rsidP="00114C05">
      <w:pPr>
        <w:spacing w:after="0" w:line="240" w:lineRule="auto"/>
        <w:jc w:val="both"/>
        <w:rPr>
          <w:rFonts w:ascii="Times New Roman" w:eastAsia="Times New Roman" w:hAnsi="Times New Roman" w:cs="Times New Roman"/>
          <w:sz w:val="27"/>
          <w:szCs w:val="27"/>
          <w:lang w:val="uk-UA" w:eastAsia="ru-RU"/>
        </w:rPr>
      </w:pPr>
      <w:r w:rsidRPr="00114C05">
        <w:rPr>
          <w:rFonts w:ascii="Times New Roman" w:eastAsia="Times New Roman" w:hAnsi="Times New Roman" w:cs="Times New Roman"/>
          <w:sz w:val="27"/>
          <w:szCs w:val="27"/>
          <w:lang w:val="uk-UA" w:eastAsia="ru-RU"/>
        </w:rPr>
        <w:t xml:space="preserve">       </w:t>
      </w:r>
      <w:r w:rsidR="00265090" w:rsidRPr="00114C05">
        <w:rPr>
          <w:rFonts w:ascii="Times New Roman" w:eastAsia="Times New Roman" w:hAnsi="Times New Roman" w:cs="Times New Roman"/>
          <w:sz w:val="27"/>
          <w:szCs w:val="27"/>
          <w:lang w:val="uk-UA" w:eastAsia="ru-RU"/>
        </w:rPr>
        <w:t>У зазначеному заході взяло участь близько 4,5 тисяч осіб, з яких 807 міжнародних представників 89 країн світу, в тому числі європарламентарі, депутати національних парламентів, політики, представники ділового та експертного співтовариства різних країн світу. Поряд з тим, вказаний захід відвідали 1,7 тисяч учасників т.зв. «вільної економічної зони АР Крим». За наявними даними, на зазначеному форумі були присутні 41 громадянин України.</w:t>
      </w:r>
    </w:p>
    <w:p w:rsidR="00265090" w:rsidRPr="00114C05" w:rsidRDefault="005538EE" w:rsidP="00114C05">
      <w:pPr>
        <w:spacing w:after="0" w:line="240" w:lineRule="auto"/>
        <w:jc w:val="both"/>
        <w:rPr>
          <w:rFonts w:ascii="Times New Roman" w:eastAsia="Times New Roman" w:hAnsi="Times New Roman" w:cs="Times New Roman"/>
          <w:sz w:val="27"/>
          <w:szCs w:val="27"/>
          <w:lang w:val="uk-UA" w:eastAsia="ru-RU"/>
        </w:rPr>
      </w:pPr>
      <w:r w:rsidRPr="00114C05">
        <w:rPr>
          <w:rFonts w:ascii="Times New Roman" w:eastAsia="Times New Roman" w:hAnsi="Times New Roman" w:cs="Times New Roman"/>
          <w:sz w:val="27"/>
          <w:szCs w:val="27"/>
          <w:lang w:val="uk-UA" w:eastAsia="ru-RU"/>
        </w:rPr>
        <w:t xml:space="preserve">       </w:t>
      </w:r>
      <w:r w:rsidR="00265090" w:rsidRPr="00114C05">
        <w:rPr>
          <w:rFonts w:ascii="Times New Roman" w:eastAsia="Times New Roman" w:hAnsi="Times New Roman" w:cs="Times New Roman"/>
          <w:sz w:val="27"/>
          <w:szCs w:val="27"/>
          <w:lang w:val="uk-UA" w:eastAsia="ru-RU"/>
        </w:rPr>
        <w:t>У той же час, на форумі пройшли зустрічі представників окупаційної влади « республіки Крим» з вищими посадовими особами суб’єктів РФ та невизнаних квазідержавних утворень, підконтрольних РФ, в ході яких були обговорені плани подальшої взаємодії, а також підписані договори про співпрацю.</w:t>
      </w:r>
    </w:p>
    <w:p w:rsidR="00265090" w:rsidRPr="00114C05" w:rsidRDefault="003D26E5" w:rsidP="00114C05">
      <w:pPr>
        <w:spacing w:after="0" w:line="240" w:lineRule="auto"/>
        <w:jc w:val="both"/>
        <w:rPr>
          <w:rFonts w:ascii="Times New Roman" w:eastAsia="Times New Roman" w:hAnsi="Times New Roman" w:cs="Times New Roman"/>
          <w:sz w:val="27"/>
          <w:szCs w:val="27"/>
          <w:lang w:val="uk-UA" w:eastAsia="ru-RU"/>
        </w:rPr>
      </w:pPr>
      <w:r w:rsidRPr="00114C05">
        <w:rPr>
          <w:rFonts w:ascii="Times New Roman" w:eastAsia="Times New Roman" w:hAnsi="Times New Roman" w:cs="Times New Roman"/>
          <w:sz w:val="27"/>
          <w:szCs w:val="27"/>
          <w:lang w:val="uk-UA" w:eastAsia="ru-RU"/>
        </w:rPr>
        <w:t xml:space="preserve">       </w:t>
      </w:r>
      <w:r w:rsidR="00265090" w:rsidRPr="00114C05">
        <w:rPr>
          <w:rFonts w:ascii="Times New Roman" w:eastAsia="Times New Roman" w:hAnsi="Times New Roman" w:cs="Times New Roman"/>
          <w:sz w:val="27"/>
          <w:szCs w:val="27"/>
          <w:lang w:eastAsia="ru-RU"/>
        </w:rPr>
        <w:t xml:space="preserve">За підсумками торішнього Ялтинського економічного форуму, </w:t>
      </w:r>
      <w:r w:rsidR="00265090" w:rsidRPr="00114C05">
        <w:rPr>
          <w:rFonts w:ascii="Times New Roman" w:eastAsia="Times New Roman" w:hAnsi="Times New Roman" w:cs="Times New Roman"/>
          <w:sz w:val="27"/>
          <w:szCs w:val="27"/>
          <w:lang w:val="uk-UA" w:eastAsia="ru-RU"/>
        </w:rPr>
        <w:t>«</w:t>
      </w:r>
      <w:r w:rsidR="00265090" w:rsidRPr="00114C05">
        <w:rPr>
          <w:rFonts w:ascii="Times New Roman" w:eastAsia="Times New Roman" w:hAnsi="Times New Roman" w:cs="Times New Roman"/>
          <w:sz w:val="27"/>
          <w:szCs w:val="27"/>
          <w:lang w:eastAsia="ru-RU"/>
        </w:rPr>
        <w:t>влада</w:t>
      </w:r>
      <w:r w:rsidR="00265090" w:rsidRPr="00114C05">
        <w:rPr>
          <w:rFonts w:ascii="Times New Roman" w:eastAsia="Times New Roman" w:hAnsi="Times New Roman" w:cs="Times New Roman"/>
          <w:sz w:val="27"/>
          <w:szCs w:val="27"/>
          <w:lang w:val="uk-UA" w:eastAsia="ru-RU"/>
        </w:rPr>
        <w:t>»</w:t>
      </w:r>
      <w:r w:rsidR="00265090" w:rsidRPr="00114C05">
        <w:rPr>
          <w:rFonts w:ascii="Times New Roman" w:eastAsia="Times New Roman" w:hAnsi="Times New Roman" w:cs="Times New Roman"/>
          <w:sz w:val="27"/>
          <w:szCs w:val="27"/>
          <w:lang w:eastAsia="ru-RU"/>
        </w:rPr>
        <w:t xml:space="preserve"> Криму заявила про 70 </w:t>
      </w:r>
      <w:r w:rsidR="00265090" w:rsidRPr="00114C05">
        <w:rPr>
          <w:rFonts w:ascii="Times New Roman" w:eastAsia="Times New Roman" w:hAnsi="Times New Roman" w:cs="Times New Roman"/>
          <w:sz w:val="27"/>
          <w:szCs w:val="27"/>
          <w:lang w:val="uk-UA" w:eastAsia="ru-RU"/>
        </w:rPr>
        <w:t xml:space="preserve">заключених </w:t>
      </w:r>
      <w:r w:rsidR="00265090" w:rsidRPr="00114C05">
        <w:rPr>
          <w:rFonts w:ascii="Times New Roman" w:eastAsia="Times New Roman" w:hAnsi="Times New Roman" w:cs="Times New Roman"/>
          <w:sz w:val="27"/>
          <w:szCs w:val="27"/>
          <w:lang w:eastAsia="ru-RU"/>
        </w:rPr>
        <w:t xml:space="preserve">угодах на 162 мільярди рублів. Приблизно третина цієї суми, згідно із заявами чиновників, стосувалася теми торгових відносин між </w:t>
      </w:r>
      <w:r w:rsidR="00265090" w:rsidRPr="00114C05">
        <w:rPr>
          <w:rFonts w:ascii="Times New Roman" w:eastAsia="Times New Roman" w:hAnsi="Times New Roman" w:cs="Times New Roman"/>
          <w:sz w:val="27"/>
          <w:szCs w:val="27"/>
          <w:lang w:eastAsia="ru-RU"/>
        </w:rPr>
        <w:lastRenderedPageBreak/>
        <w:t>окупованим півостровом і Сирією, делегація якої була найчисленнішою серед усіх учасників цього заходу.</w:t>
      </w:r>
    </w:p>
    <w:p w:rsidR="00265090" w:rsidRPr="00114C05" w:rsidRDefault="003D26E5" w:rsidP="00114C05">
      <w:pPr>
        <w:pStyle w:val="a8"/>
        <w:shd w:val="clear" w:color="auto" w:fill="FFFFFF"/>
        <w:spacing w:before="0" w:beforeAutospacing="0" w:after="0" w:afterAutospacing="0"/>
        <w:jc w:val="both"/>
        <w:rPr>
          <w:sz w:val="27"/>
          <w:szCs w:val="27"/>
          <w:lang w:val="uk-UA"/>
        </w:rPr>
      </w:pPr>
      <w:r w:rsidRPr="00114C05">
        <w:rPr>
          <w:sz w:val="27"/>
          <w:szCs w:val="27"/>
          <w:shd w:val="clear" w:color="auto" w:fill="FFFFFF"/>
          <w:lang w:val="uk-UA"/>
        </w:rPr>
        <w:t xml:space="preserve">       </w:t>
      </w:r>
      <w:r w:rsidR="00265090" w:rsidRPr="00114C05">
        <w:rPr>
          <w:sz w:val="27"/>
          <w:szCs w:val="27"/>
          <w:shd w:val="clear" w:color="auto" w:fill="FFFFFF"/>
          <w:lang w:val="uk-UA"/>
        </w:rPr>
        <w:t>На початку 2019 року представники цього «торгового дому» анонсували відправку першої партії вантажів в Сирію, однак через півтора місяця так званий «міністр» промислової політики Криму Андрій Васюта все ще обіцяв відправку цієї першої партії «найближчим часом». Інших повідомлень про торговельні відносини в цій сфері немає.</w:t>
      </w:r>
    </w:p>
    <w:p w:rsidR="00265090" w:rsidRPr="00114C05" w:rsidRDefault="003D26E5" w:rsidP="00114C05">
      <w:pPr>
        <w:pStyle w:val="a8"/>
        <w:shd w:val="clear" w:color="auto" w:fill="FFFFFF"/>
        <w:spacing w:before="0" w:beforeAutospacing="0" w:after="0" w:afterAutospacing="0"/>
        <w:jc w:val="both"/>
        <w:rPr>
          <w:sz w:val="27"/>
          <w:szCs w:val="27"/>
        </w:rPr>
      </w:pPr>
      <w:r w:rsidRPr="00114C05">
        <w:rPr>
          <w:sz w:val="27"/>
          <w:szCs w:val="27"/>
          <w:shd w:val="clear" w:color="auto" w:fill="FFFFFF"/>
          <w:lang w:val="uk-UA"/>
        </w:rPr>
        <w:t xml:space="preserve">       </w:t>
      </w:r>
      <w:r w:rsidR="00265090" w:rsidRPr="00114C05">
        <w:rPr>
          <w:sz w:val="27"/>
          <w:szCs w:val="27"/>
          <w:shd w:val="clear" w:color="auto" w:fill="FFFFFF"/>
          <w:lang w:val="uk-UA"/>
        </w:rPr>
        <w:t xml:space="preserve">Однак, навіть з цих нечисленних «інвестицій» на сьогоднішній день ні по одному проекту немає ніякої інформації. </w:t>
      </w:r>
      <w:r w:rsidR="00265090" w:rsidRPr="00114C05">
        <w:rPr>
          <w:sz w:val="27"/>
          <w:szCs w:val="27"/>
          <w:shd w:val="clear" w:color="auto" w:fill="FFFFFF"/>
        </w:rPr>
        <w:t>Зокрема, нічого не відомо про зведення торгово-ярмаркового комплексу «Базар», крім того, що ділянка виділена в селі Совхозному під Сімферополем і будівництво повинно було початися в серпні минулого року. Немає ніякої інформації і про появу молокопереробного комплексу з козячої фермою на вісім тисяч голів, крім планів російського інвестора восени 2018 року розпочати його будівництво. Чи не помітно ознак будівництва в селі Укромному заводу з виробництва скляної тари, хоча, за планами інвестора, до цього часу він вже повинен добудовуватися</w:t>
      </w:r>
      <w:r w:rsidR="00265090" w:rsidRPr="00114C05">
        <w:rPr>
          <w:sz w:val="27"/>
          <w:szCs w:val="27"/>
          <w:shd w:val="clear" w:color="auto" w:fill="FFFFFF"/>
          <w:lang w:val="uk-UA"/>
        </w:rPr>
        <w:t>.</w:t>
      </w:r>
    </w:p>
    <w:p w:rsidR="00265090" w:rsidRPr="00114C05" w:rsidRDefault="003D26E5" w:rsidP="00114C05">
      <w:pPr>
        <w:pStyle w:val="a8"/>
        <w:shd w:val="clear" w:color="auto" w:fill="FFFFFF"/>
        <w:spacing w:before="0" w:beforeAutospacing="0" w:after="0" w:afterAutospacing="0"/>
        <w:jc w:val="both"/>
        <w:rPr>
          <w:sz w:val="27"/>
          <w:szCs w:val="27"/>
        </w:rPr>
      </w:pPr>
      <w:r w:rsidRPr="00114C05">
        <w:rPr>
          <w:sz w:val="27"/>
          <w:szCs w:val="27"/>
          <w:lang w:val="uk-UA"/>
        </w:rPr>
        <w:t xml:space="preserve">       </w:t>
      </w:r>
      <w:r w:rsidR="00265090" w:rsidRPr="00114C05">
        <w:rPr>
          <w:sz w:val="27"/>
          <w:szCs w:val="27"/>
        </w:rPr>
        <w:t xml:space="preserve">Не вдалося знайти повідомлень про початок яких небудь робіт в радгоспі «Гурзуфський», представники якого на ЯМЕФ розповідали про розвиток вівчарства. Примітно, що через три місяці </w:t>
      </w:r>
      <w:r w:rsidR="00265090" w:rsidRPr="00114C05">
        <w:rPr>
          <w:sz w:val="27"/>
          <w:szCs w:val="27"/>
          <w:lang w:val="uk-UA"/>
        </w:rPr>
        <w:t>«</w:t>
      </w:r>
      <w:r w:rsidR="00265090" w:rsidRPr="00114C05">
        <w:rPr>
          <w:sz w:val="27"/>
          <w:szCs w:val="27"/>
        </w:rPr>
        <w:t>начальник</w:t>
      </w:r>
      <w:r w:rsidR="00265090" w:rsidRPr="00114C05">
        <w:rPr>
          <w:sz w:val="27"/>
          <w:szCs w:val="27"/>
          <w:lang w:val="uk-UA"/>
        </w:rPr>
        <w:t>»</w:t>
      </w:r>
      <w:r w:rsidR="00265090" w:rsidRPr="00114C05">
        <w:rPr>
          <w:sz w:val="27"/>
          <w:szCs w:val="27"/>
        </w:rPr>
        <w:t xml:space="preserve"> управління тваринництва і племінного нагляду </w:t>
      </w:r>
      <w:r w:rsidR="00265090" w:rsidRPr="00114C05">
        <w:rPr>
          <w:sz w:val="27"/>
          <w:szCs w:val="27"/>
          <w:lang w:val="uk-UA"/>
        </w:rPr>
        <w:t>«</w:t>
      </w:r>
      <w:r w:rsidR="00265090" w:rsidRPr="00114C05">
        <w:rPr>
          <w:sz w:val="27"/>
          <w:szCs w:val="27"/>
        </w:rPr>
        <w:t>Міністерства</w:t>
      </w:r>
      <w:r w:rsidR="00265090" w:rsidRPr="00114C05">
        <w:rPr>
          <w:sz w:val="27"/>
          <w:szCs w:val="27"/>
          <w:lang w:val="uk-UA"/>
        </w:rPr>
        <w:t>»</w:t>
      </w:r>
      <w:r w:rsidR="00265090" w:rsidRPr="00114C05">
        <w:rPr>
          <w:sz w:val="27"/>
          <w:szCs w:val="27"/>
        </w:rPr>
        <w:t xml:space="preserve"> сільського господарства </w:t>
      </w:r>
      <w:r w:rsidR="00265090" w:rsidRPr="00114C05">
        <w:rPr>
          <w:sz w:val="27"/>
          <w:szCs w:val="27"/>
          <w:lang w:val="uk-UA"/>
        </w:rPr>
        <w:t>«</w:t>
      </w:r>
      <w:r w:rsidR="00265090" w:rsidRPr="00114C05">
        <w:rPr>
          <w:sz w:val="27"/>
          <w:szCs w:val="27"/>
        </w:rPr>
        <w:t>уряду</w:t>
      </w:r>
      <w:r w:rsidR="00265090" w:rsidRPr="00114C05">
        <w:rPr>
          <w:sz w:val="27"/>
          <w:szCs w:val="27"/>
          <w:lang w:val="uk-UA"/>
        </w:rPr>
        <w:t>»</w:t>
      </w:r>
      <w:r w:rsidR="00265090" w:rsidRPr="00114C05">
        <w:rPr>
          <w:sz w:val="27"/>
          <w:szCs w:val="27"/>
        </w:rPr>
        <w:t xml:space="preserve"> Криму Олексій Каменцев розповідав, що на сьогоднішній день вівчарство в Криму є абсолютно нерентабельним.</w:t>
      </w:r>
    </w:p>
    <w:p w:rsidR="00265090" w:rsidRPr="00114C05" w:rsidRDefault="003D26E5" w:rsidP="00114C05">
      <w:pPr>
        <w:pStyle w:val="a8"/>
        <w:shd w:val="clear" w:color="auto" w:fill="FFFFFF"/>
        <w:spacing w:before="0" w:beforeAutospacing="0" w:after="0" w:afterAutospacing="0"/>
        <w:jc w:val="both"/>
        <w:rPr>
          <w:b/>
          <w:i/>
          <w:sz w:val="27"/>
          <w:szCs w:val="27"/>
        </w:rPr>
      </w:pPr>
      <w:r w:rsidRPr="00114C05">
        <w:rPr>
          <w:b/>
          <w:i/>
          <w:sz w:val="27"/>
          <w:szCs w:val="27"/>
          <w:lang w:val="uk-UA"/>
        </w:rPr>
        <w:t xml:space="preserve">       </w:t>
      </w:r>
      <w:r w:rsidR="00265090" w:rsidRPr="00114C05">
        <w:rPr>
          <w:b/>
          <w:i/>
          <w:sz w:val="27"/>
          <w:szCs w:val="27"/>
        </w:rPr>
        <w:t xml:space="preserve">Судячи з висловлювань на </w:t>
      </w:r>
      <w:r w:rsidR="00265090" w:rsidRPr="00114C05">
        <w:rPr>
          <w:b/>
          <w:i/>
          <w:sz w:val="27"/>
          <w:szCs w:val="27"/>
          <w:lang w:val="uk-UA"/>
        </w:rPr>
        <w:t>минулому</w:t>
      </w:r>
      <w:r w:rsidR="00265090" w:rsidRPr="00114C05">
        <w:rPr>
          <w:b/>
          <w:i/>
          <w:sz w:val="27"/>
          <w:szCs w:val="27"/>
        </w:rPr>
        <w:t xml:space="preserve"> форумі, </w:t>
      </w:r>
      <w:r w:rsidR="00265090" w:rsidRPr="00114C05">
        <w:rPr>
          <w:b/>
          <w:i/>
          <w:sz w:val="27"/>
          <w:szCs w:val="27"/>
          <w:lang w:val="uk-UA"/>
        </w:rPr>
        <w:t>так звана «</w:t>
      </w:r>
      <w:r w:rsidR="00265090" w:rsidRPr="00114C05">
        <w:rPr>
          <w:b/>
          <w:i/>
          <w:sz w:val="27"/>
          <w:szCs w:val="27"/>
        </w:rPr>
        <w:t>влада</w:t>
      </w:r>
      <w:r w:rsidR="00265090" w:rsidRPr="00114C05">
        <w:rPr>
          <w:b/>
          <w:i/>
          <w:sz w:val="27"/>
          <w:szCs w:val="27"/>
          <w:lang w:val="uk-UA"/>
        </w:rPr>
        <w:t>»</w:t>
      </w:r>
      <w:r w:rsidR="00265090" w:rsidRPr="00114C05">
        <w:rPr>
          <w:b/>
          <w:i/>
          <w:sz w:val="27"/>
          <w:szCs w:val="27"/>
        </w:rPr>
        <w:t xml:space="preserve"> Криму вже не приховує, що пріоритетом події не є інвестиційні угоди, а </w:t>
      </w:r>
      <w:r w:rsidR="00265090" w:rsidRPr="00114C05">
        <w:rPr>
          <w:b/>
          <w:i/>
          <w:sz w:val="27"/>
          <w:szCs w:val="27"/>
          <w:lang w:val="uk-UA"/>
        </w:rPr>
        <w:t xml:space="preserve">саме важливе це </w:t>
      </w:r>
      <w:r w:rsidR="00265090" w:rsidRPr="00114C05">
        <w:rPr>
          <w:b/>
          <w:i/>
          <w:sz w:val="27"/>
          <w:szCs w:val="27"/>
        </w:rPr>
        <w:t>політичний ефект.</w:t>
      </w:r>
    </w:p>
    <w:p w:rsidR="00114C05" w:rsidRPr="00114C05" w:rsidRDefault="00133773" w:rsidP="00114C05">
      <w:pPr>
        <w:pStyle w:val="a8"/>
        <w:numPr>
          <w:ilvl w:val="0"/>
          <w:numId w:val="21"/>
        </w:numPr>
        <w:shd w:val="clear" w:color="auto" w:fill="FFFFFF"/>
        <w:spacing w:before="0" w:beforeAutospacing="0" w:after="0" w:afterAutospacing="0"/>
        <w:ind w:left="0" w:firstLine="567"/>
        <w:jc w:val="both"/>
        <w:rPr>
          <w:b/>
          <w:i/>
          <w:sz w:val="27"/>
          <w:szCs w:val="27"/>
        </w:rPr>
      </w:pPr>
      <w:r w:rsidRPr="00114C05">
        <w:rPr>
          <w:b/>
          <w:i/>
          <w:sz w:val="27"/>
          <w:szCs w:val="27"/>
          <w:shd w:val="clear" w:color="auto" w:fill="FFFFFF"/>
          <w:lang w:val="uk-UA"/>
        </w:rPr>
        <w:t>В червні п.р. в</w:t>
      </w:r>
      <w:r w:rsidRPr="00114C05">
        <w:rPr>
          <w:b/>
          <w:i/>
          <w:sz w:val="27"/>
          <w:szCs w:val="27"/>
          <w:shd w:val="clear" w:color="auto" w:fill="FFFFFF"/>
        </w:rPr>
        <w:t xml:space="preserve"> ході XXIII Петербурзького міжнародного економічного форуму</w:t>
      </w:r>
      <w:r w:rsidRPr="00114C05">
        <w:rPr>
          <w:sz w:val="27"/>
          <w:szCs w:val="27"/>
          <w:shd w:val="clear" w:color="auto" w:fill="FFFFFF"/>
        </w:rPr>
        <w:t xml:space="preserve"> так званий «глава» Криму Сергій Аксьонов підписав угоду про реалізацію інвестиційного проекту з будівництва заводу з виробництва плит для житлового будівництва "Атлант". Як повідомляє прес-служба «глави» РК, підписи під документами поставили Сергій Аксьонов і фінансовий директор ТОВ "Атлант" Олександр Бурил. </w:t>
      </w:r>
    </w:p>
    <w:p w:rsidR="00114C05" w:rsidRPr="00114C05" w:rsidRDefault="00114C05" w:rsidP="00114C05">
      <w:pPr>
        <w:pStyle w:val="a8"/>
        <w:shd w:val="clear" w:color="auto" w:fill="FFFFFF"/>
        <w:spacing w:before="0" w:beforeAutospacing="0" w:after="0" w:afterAutospacing="0"/>
        <w:jc w:val="both"/>
        <w:rPr>
          <w:sz w:val="27"/>
          <w:szCs w:val="27"/>
          <w:shd w:val="clear" w:color="auto" w:fill="FFFFFF"/>
        </w:rPr>
      </w:pPr>
      <w:r w:rsidRPr="00114C05">
        <w:rPr>
          <w:b/>
          <w:i/>
          <w:sz w:val="27"/>
          <w:szCs w:val="27"/>
          <w:shd w:val="clear" w:color="auto" w:fill="FFFFFF"/>
          <w:lang w:val="uk-UA"/>
        </w:rPr>
        <w:t xml:space="preserve">       </w:t>
      </w:r>
      <w:r w:rsidR="00133773" w:rsidRPr="00114C05">
        <w:rPr>
          <w:sz w:val="27"/>
          <w:szCs w:val="27"/>
          <w:shd w:val="clear" w:color="auto" w:fill="FFFFFF"/>
        </w:rPr>
        <w:t xml:space="preserve">Обсяг інвестицій за даним проектом складає більше 1,1 млрд рублів. Також проект передбачає створення близько 150 робочих місць. Крім того, в рамках форуму Аксьонов підписав «угоду» про співпрацю між «радою міністрів» Республіки Крим та Автономною некомерційною організацією "Агентство стратегічних ініціатив по просуванню нових проектів". </w:t>
      </w:r>
    </w:p>
    <w:p w:rsidR="00133773" w:rsidRPr="000E2E8C" w:rsidRDefault="00114C05" w:rsidP="00114C05">
      <w:pPr>
        <w:pStyle w:val="a8"/>
        <w:shd w:val="clear" w:color="auto" w:fill="FFFFFF"/>
        <w:spacing w:before="0" w:beforeAutospacing="0" w:after="0" w:afterAutospacing="0"/>
        <w:jc w:val="both"/>
        <w:rPr>
          <w:b/>
          <w:i/>
          <w:sz w:val="27"/>
          <w:szCs w:val="27"/>
          <w:lang w:val="uk-UA"/>
        </w:rPr>
      </w:pPr>
      <w:r w:rsidRPr="00114C05">
        <w:rPr>
          <w:sz w:val="27"/>
          <w:szCs w:val="27"/>
          <w:shd w:val="clear" w:color="auto" w:fill="FFFFFF"/>
          <w:lang w:val="uk-UA"/>
        </w:rPr>
        <w:t xml:space="preserve">       </w:t>
      </w:r>
      <w:r w:rsidR="00133773" w:rsidRPr="000E2E8C">
        <w:rPr>
          <w:sz w:val="27"/>
          <w:szCs w:val="27"/>
          <w:shd w:val="clear" w:color="auto" w:fill="FFFFFF"/>
          <w:lang w:val="uk-UA"/>
        </w:rPr>
        <w:t xml:space="preserve">Головні напрямки співпраці - підтримка малого і середнього підприємництва, поліпшення бізнес-клімату, розвиток соціальної сфери, в тому числі, ліквідація черги в дошкільні установи. Також в ході форуму підписано програму співпраці на 2019-2023 роки щодо реалізації «угоди» між урядом Москви і «радою міністрів» </w:t>
      </w:r>
      <w:r w:rsidR="00133773" w:rsidRPr="00114C05">
        <w:rPr>
          <w:sz w:val="27"/>
          <w:szCs w:val="27"/>
          <w:shd w:val="clear" w:color="auto" w:fill="FFFFFF"/>
          <w:lang w:val="uk-UA"/>
        </w:rPr>
        <w:t>«р</w:t>
      </w:r>
      <w:r w:rsidR="00133773" w:rsidRPr="000E2E8C">
        <w:rPr>
          <w:sz w:val="27"/>
          <w:szCs w:val="27"/>
          <w:shd w:val="clear" w:color="auto" w:fill="FFFFFF"/>
          <w:lang w:val="uk-UA"/>
        </w:rPr>
        <w:t>еспубліки</w:t>
      </w:r>
      <w:r w:rsidR="00133773" w:rsidRPr="00114C05">
        <w:rPr>
          <w:sz w:val="27"/>
          <w:szCs w:val="27"/>
          <w:shd w:val="clear" w:color="auto" w:fill="FFFFFF"/>
          <w:lang w:val="uk-UA"/>
        </w:rPr>
        <w:t>»</w:t>
      </w:r>
      <w:r w:rsidR="00133773" w:rsidRPr="000E2E8C">
        <w:rPr>
          <w:sz w:val="27"/>
          <w:szCs w:val="27"/>
          <w:shd w:val="clear" w:color="auto" w:fill="FFFFFF"/>
          <w:lang w:val="uk-UA"/>
        </w:rPr>
        <w:t xml:space="preserve"> Крим про торговельно-економічне, науково-технічне і культурне співробітництво. Програма передбачає зміцнення міжрегіональних зв'язків у</w:t>
      </w:r>
      <w:r w:rsidR="00133773" w:rsidRPr="00114C05">
        <w:rPr>
          <w:sz w:val="27"/>
          <w:szCs w:val="27"/>
          <w:shd w:val="clear" w:color="auto" w:fill="FFFFFF"/>
          <w:lang w:val="uk-UA"/>
        </w:rPr>
        <w:t xml:space="preserve"> </w:t>
      </w:r>
      <w:r w:rsidR="00133773" w:rsidRPr="000E2E8C">
        <w:rPr>
          <w:sz w:val="27"/>
          <w:szCs w:val="27"/>
          <w:shd w:val="clear" w:color="auto" w:fill="FFFFFF"/>
          <w:lang w:val="uk-UA"/>
        </w:rPr>
        <w:t>сферах інвестиційної політики, містобудування, архітектури та благоустрою, в області охорони навколишнього середовища, природокористування та забезпечення екологічної безпеки, в охороні здоров'я, освіті, туризмі, культурі, спорті.</w:t>
      </w:r>
    </w:p>
    <w:p w:rsidR="00BB7358" w:rsidRPr="00114C05" w:rsidRDefault="00C02797" w:rsidP="00114C05">
      <w:pPr>
        <w:pStyle w:val="a9"/>
        <w:numPr>
          <w:ilvl w:val="0"/>
          <w:numId w:val="21"/>
        </w:numPr>
        <w:spacing w:after="0" w:line="240" w:lineRule="auto"/>
        <w:ind w:left="0" w:firstLine="567"/>
        <w:jc w:val="both"/>
        <w:rPr>
          <w:rFonts w:ascii="Times New Roman" w:hAnsi="Times New Roman" w:cs="Times New Roman"/>
          <w:b/>
          <w:i/>
          <w:sz w:val="27"/>
          <w:szCs w:val="27"/>
          <w:shd w:val="clear" w:color="auto" w:fill="FFFFFF"/>
          <w:lang w:val="ru-RU"/>
        </w:rPr>
      </w:pPr>
      <w:r w:rsidRPr="00114C05">
        <w:rPr>
          <w:rFonts w:ascii="Times New Roman" w:hAnsi="Times New Roman" w:cs="Times New Roman"/>
          <w:b/>
          <w:i/>
          <w:sz w:val="27"/>
          <w:szCs w:val="27"/>
          <w:shd w:val="clear" w:color="auto" w:fill="FFFFFF"/>
          <w:lang w:val="uk-UA"/>
        </w:rPr>
        <w:lastRenderedPageBreak/>
        <w:t>Так звана «в</w:t>
      </w:r>
      <w:r w:rsidRPr="00114C05">
        <w:rPr>
          <w:rFonts w:ascii="Times New Roman" w:hAnsi="Times New Roman" w:cs="Times New Roman"/>
          <w:b/>
          <w:i/>
          <w:sz w:val="27"/>
          <w:szCs w:val="27"/>
          <w:shd w:val="clear" w:color="auto" w:fill="FFFFFF"/>
          <w:lang w:val="ru-RU"/>
        </w:rPr>
        <w:t>лада</w:t>
      </w:r>
      <w:r w:rsidRPr="00114C05">
        <w:rPr>
          <w:rFonts w:ascii="Times New Roman" w:hAnsi="Times New Roman" w:cs="Times New Roman"/>
          <w:b/>
          <w:i/>
          <w:sz w:val="27"/>
          <w:szCs w:val="27"/>
          <w:shd w:val="clear" w:color="auto" w:fill="FFFFFF"/>
          <w:lang w:val="uk-UA"/>
        </w:rPr>
        <w:t>»</w:t>
      </w:r>
      <w:r w:rsidRPr="00114C05">
        <w:rPr>
          <w:rFonts w:ascii="Times New Roman" w:hAnsi="Times New Roman" w:cs="Times New Roman"/>
          <w:b/>
          <w:i/>
          <w:sz w:val="27"/>
          <w:szCs w:val="27"/>
          <w:shd w:val="clear" w:color="auto" w:fill="FFFFFF"/>
          <w:lang w:val="ru-RU"/>
        </w:rPr>
        <w:t xml:space="preserve"> Криму </w:t>
      </w:r>
      <w:r w:rsidR="00BB7358" w:rsidRPr="00114C05">
        <w:rPr>
          <w:rFonts w:ascii="Times New Roman" w:hAnsi="Times New Roman" w:cs="Times New Roman"/>
          <w:b/>
          <w:i/>
          <w:sz w:val="27"/>
          <w:szCs w:val="27"/>
          <w:shd w:val="clear" w:color="auto" w:fill="FFFFFF"/>
          <w:lang w:val="ru-RU"/>
        </w:rPr>
        <w:t>продовжує виставляти</w:t>
      </w:r>
      <w:r w:rsidRPr="00114C05">
        <w:rPr>
          <w:rFonts w:ascii="Times New Roman" w:hAnsi="Times New Roman" w:cs="Times New Roman"/>
          <w:b/>
          <w:i/>
          <w:sz w:val="27"/>
          <w:szCs w:val="27"/>
          <w:shd w:val="clear" w:color="auto" w:fill="FFFFFF"/>
          <w:lang w:val="ru-RU"/>
        </w:rPr>
        <w:t xml:space="preserve"> на аукціон ряд об'єктів нерухомості, що перебувають у державній власності так званої «республіки». </w:t>
      </w:r>
    </w:p>
    <w:p w:rsidR="00FD6EF6" w:rsidRDefault="00C02797" w:rsidP="00114C05">
      <w:pPr>
        <w:pStyle w:val="a9"/>
        <w:spacing w:after="0" w:line="240" w:lineRule="auto"/>
        <w:ind w:left="0" w:firstLine="567"/>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ru-RU"/>
        </w:rPr>
        <w:t xml:space="preserve">В Євпаторії виставили </w:t>
      </w:r>
      <w:proofErr w:type="gramStart"/>
      <w:r w:rsidRPr="00114C05">
        <w:rPr>
          <w:rFonts w:ascii="Times New Roman" w:hAnsi="Times New Roman" w:cs="Times New Roman"/>
          <w:sz w:val="27"/>
          <w:szCs w:val="27"/>
          <w:shd w:val="clear" w:color="auto" w:fill="FFFFFF"/>
          <w:lang w:val="ru-RU"/>
        </w:rPr>
        <w:t>на продаж</w:t>
      </w:r>
      <w:proofErr w:type="gramEnd"/>
      <w:r w:rsidRPr="00114C05">
        <w:rPr>
          <w:rFonts w:ascii="Times New Roman" w:hAnsi="Times New Roman" w:cs="Times New Roman"/>
          <w:sz w:val="27"/>
          <w:szCs w:val="27"/>
          <w:shd w:val="clear" w:color="auto" w:fill="FFFFFF"/>
          <w:lang w:val="ru-RU"/>
        </w:rPr>
        <w:t xml:space="preserve"> санаторій "Таврида"</w:t>
      </w:r>
      <w:r w:rsidRPr="00114C05">
        <w:rPr>
          <w:rFonts w:ascii="Times New Roman" w:hAnsi="Times New Roman" w:cs="Times New Roman"/>
          <w:sz w:val="27"/>
          <w:szCs w:val="27"/>
          <w:shd w:val="clear" w:color="auto" w:fill="FFFFFF"/>
          <w:lang w:val="uk-UA"/>
        </w:rPr>
        <w:t>.</w:t>
      </w:r>
      <w:r w:rsidRPr="00114C05">
        <w:rPr>
          <w:rFonts w:ascii="Times New Roman" w:hAnsi="Times New Roman" w:cs="Times New Roman"/>
          <w:sz w:val="27"/>
          <w:szCs w:val="27"/>
          <w:shd w:val="clear" w:color="auto" w:fill="FFFFFF"/>
          <w:lang w:val="ru-RU"/>
        </w:rPr>
        <w:t xml:space="preserve"> Зокрема, на торги планується виставити нежитлову будівлю - будинок побуту загальною площею понад одну тисячу квадратних метрів в селищі Леніно (Ленінський район), а також будівлі і споруди, розташовані в Алушті. Крім того, планується реалізувати на торгах нерухоме майно бази відпочинку "Пролив" в Керчі, п'ять об'єктів нерухомості готелю "Моряк" в Феодосії та чотири об'єкти нерухомості оздоровчого комплексу "Південний" в селищі Чорноморське. Також кримським </w:t>
      </w:r>
      <w:r w:rsidRPr="00114C05">
        <w:rPr>
          <w:rFonts w:ascii="Times New Roman" w:hAnsi="Times New Roman" w:cs="Times New Roman"/>
          <w:sz w:val="27"/>
          <w:szCs w:val="27"/>
          <w:shd w:val="clear" w:color="auto" w:fill="FFFFFF"/>
          <w:lang w:val="uk-UA"/>
        </w:rPr>
        <w:t>«</w:t>
      </w:r>
      <w:r w:rsidRPr="00114C05">
        <w:rPr>
          <w:rFonts w:ascii="Times New Roman" w:hAnsi="Times New Roman" w:cs="Times New Roman"/>
          <w:sz w:val="27"/>
          <w:szCs w:val="27"/>
          <w:shd w:val="clear" w:color="auto" w:fill="FFFFFF"/>
          <w:lang w:val="ru-RU"/>
        </w:rPr>
        <w:t>парламентом</w:t>
      </w:r>
      <w:r w:rsidRPr="00114C05">
        <w:rPr>
          <w:rFonts w:ascii="Times New Roman" w:hAnsi="Times New Roman" w:cs="Times New Roman"/>
          <w:sz w:val="27"/>
          <w:szCs w:val="27"/>
          <w:shd w:val="clear" w:color="auto" w:fill="FFFFFF"/>
          <w:lang w:val="uk-UA"/>
        </w:rPr>
        <w:t>»</w:t>
      </w:r>
      <w:r w:rsidRPr="00114C05">
        <w:rPr>
          <w:rFonts w:ascii="Times New Roman" w:hAnsi="Times New Roman" w:cs="Times New Roman"/>
          <w:sz w:val="27"/>
          <w:szCs w:val="27"/>
          <w:shd w:val="clear" w:color="auto" w:fill="FFFFFF"/>
          <w:lang w:val="ru-RU"/>
        </w:rPr>
        <w:t xml:space="preserve"> погоджено відчуження двох нежитлових приміщень в Алушті, трьох об'єктів нерухомого майна в Керчі, нежилих приміщень в селі Молочне Сакського району і трьох об'єктів нерухомості в селищі Заозерне.</w:t>
      </w:r>
      <w:r w:rsidR="00133773" w:rsidRPr="00114C05">
        <w:rPr>
          <w:rFonts w:ascii="Times New Roman" w:hAnsi="Times New Roman" w:cs="Times New Roman"/>
          <w:sz w:val="27"/>
          <w:szCs w:val="27"/>
          <w:shd w:val="clear" w:color="auto" w:fill="FFFFFF"/>
          <w:lang w:val="ru-RU"/>
        </w:rPr>
        <w:t xml:space="preserve"> </w:t>
      </w:r>
      <w:r w:rsidRPr="00114C05">
        <w:rPr>
          <w:rFonts w:ascii="Times New Roman" w:hAnsi="Times New Roman" w:cs="Times New Roman"/>
          <w:sz w:val="27"/>
          <w:szCs w:val="27"/>
          <w:shd w:val="clear" w:color="auto" w:fill="FFFFFF"/>
          <w:lang w:val="uk-UA"/>
        </w:rPr>
        <w:t xml:space="preserve">    </w:t>
      </w:r>
    </w:p>
    <w:p w:rsidR="00C02797" w:rsidRPr="00114C05" w:rsidRDefault="00C02797" w:rsidP="00114C05">
      <w:pPr>
        <w:pStyle w:val="a9"/>
        <w:spacing w:after="0" w:line="240" w:lineRule="auto"/>
        <w:ind w:left="0" w:firstLine="567"/>
        <w:jc w:val="both"/>
        <w:rPr>
          <w:rFonts w:ascii="Times New Roman" w:hAnsi="Times New Roman" w:cs="Times New Roman"/>
          <w:sz w:val="27"/>
          <w:szCs w:val="27"/>
          <w:shd w:val="clear" w:color="auto" w:fill="FFFFFF"/>
          <w:lang w:val="ru-RU"/>
        </w:rPr>
      </w:pPr>
      <w:r w:rsidRPr="00114C05">
        <w:rPr>
          <w:rFonts w:ascii="Times New Roman" w:hAnsi="Times New Roman" w:cs="Times New Roman"/>
          <w:sz w:val="27"/>
          <w:szCs w:val="27"/>
          <w:shd w:val="clear" w:color="auto" w:fill="FFFFFF"/>
          <w:lang w:val="uk-UA"/>
        </w:rPr>
        <w:t xml:space="preserve">    </w:t>
      </w:r>
    </w:p>
    <w:p w:rsidR="005538EE" w:rsidRPr="00114C05" w:rsidRDefault="00591BCE" w:rsidP="00114C05">
      <w:pPr>
        <w:autoSpaceDE w:val="0"/>
        <w:autoSpaceDN w:val="0"/>
        <w:adjustRightInd w:val="0"/>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b/>
          <w:i/>
          <w:iCs/>
          <w:sz w:val="27"/>
          <w:szCs w:val="27"/>
          <w:lang w:val="uk-UA"/>
        </w:rPr>
        <w:t>6.3.4</w:t>
      </w:r>
      <w:r w:rsidR="00C02797" w:rsidRPr="00114C05">
        <w:rPr>
          <w:rFonts w:ascii="Times New Roman" w:hAnsi="Times New Roman" w:cs="Times New Roman"/>
          <w:b/>
          <w:i/>
          <w:iCs/>
          <w:sz w:val="27"/>
          <w:szCs w:val="27"/>
          <w:lang w:val="uk-UA"/>
        </w:rPr>
        <w:t xml:space="preserve"> </w:t>
      </w:r>
      <w:r w:rsidR="005538EE" w:rsidRPr="00114C05">
        <w:rPr>
          <w:rFonts w:ascii="Times New Roman" w:hAnsi="Times New Roman" w:cs="Times New Roman"/>
          <w:b/>
          <w:i/>
          <w:iCs/>
          <w:sz w:val="27"/>
          <w:szCs w:val="27"/>
          <w:lang w:val="uk-UA"/>
        </w:rPr>
        <w:t>Охорона навколишнього середовища</w:t>
      </w:r>
    </w:p>
    <w:p w:rsidR="00265090" w:rsidRPr="000E2E8C" w:rsidRDefault="00265090" w:rsidP="00114C05">
      <w:pPr>
        <w:pStyle w:val="a9"/>
        <w:numPr>
          <w:ilvl w:val="0"/>
          <w:numId w:val="22"/>
        </w:numPr>
        <w:spacing w:after="0" w:line="240" w:lineRule="auto"/>
        <w:ind w:left="0" w:firstLine="567"/>
        <w:jc w:val="both"/>
        <w:rPr>
          <w:rFonts w:ascii="Times New Roman" w:hAnsi="Times New Roman" w:cs="Times New Roman"/>
          <w:sz w:val="27"/>
          <w:szCs w:val="27"/>
          <w:shd w:val="clear" w:color="auto" w:fill="FFFFFF"/>
          <w:lang w:val="ru-RU"/>
        </w:rPr>
      </w:pPr>
      <w:r w:rsidRPr="00114C05">
        <w:rPr>
          <w:rFonts w:ascii="Times New Roman" w:hAnsi="Times New Roman" w:cs="Times New Roman"/>
          <w:sz w:val="27"/>
          <w:szCs w:val="27"/>
          <w:shd w:val="clear" w:color="auto" w:fill="FFFFFF"/>
          <w:lang w:val="uk-UA"/>
        </w:rPr>
        <w:t xml:space="preserve">Так звана «влада» Армянська зайнялася облаштуванням очисних споруд в місті, які повинні розділити стоки хімічного виробництва заводу «Кримський титан» та міської каналізації. </w:t>
      </w:r>
      <w:r w:rsidRPr="000E2E8C">
        <w:rPr>
          <w:rFonts w:ascii="Times New Roman" w:hAnsi="Times New Roman" w:cs="Times New Roman"/>
          <w:sz w:val="27"/>
          <w:szCs w:val="27"/>
          <w:shd w:val="clear" w:color="auto" w:fill="FFFFFF"/>
          <w:lang w:val="ru-RU"/>
        </w:rPr>
        <w:t xml:space="preserve">На даний момент вони стікають в один кіслотонакопитель, який, за заявою кримської </w:t>
      </w:r>
      <w:r w:rsidRPr="00114C05">
        <w:rPr>
          <w:rFonts w:ascii="Times New Roman" w:hAnsi="Times New Roman" w:cs="Times New Roman"/>
          <w:sz w:val="27"/>
          <w:szCs w:val="27"/>
          <w:shd w:val="clear" w:color="auto" w:fill="FFFFFF"/>
          <w:lang w:val="uk-UA"/>
        </w:rPr>
        <w:t>«</w:t>
      </w:r>
      <w:r w:rsidRPr="000E2E8C">
        <w:rPr>
          <w:rFonts w:ascii="Times New Roman" w:hAnsi="Times New Roman" w:cs="Times New Roman"/>
          <w:sz w:val="27"/>
          <w:szCs w:val="27"/>
          <w:shd w:val="clear" w:color="auto" w:fill="FFFFFF"/>
          <w:lang w:val="ru-RU"/>
        </w:rPr>
        <w:t>влади</w:t>
      </w:r>
      <w:r w:rsidRPr="00114C05">
        <w:rPr>
          <w:rFonts w:ascii="Times New Roman" w:hAnsi="Times New Roman" w:cs="Times New Roman"/>
          <w:sz w:val="27"/>
          <w:szCs w:val="27"/>
          <w:shd w:val="clear" w:color="auto" w:fill="FFFFFF"/>
          <w:lang w:val="uk-UA"/>
        </w:rPr>
        <w:t>»</w:t>
      </w:r>
      <w:r w:rsidRPr="000E2E8C">
        <w:rPr>
          <w:rFonts w:ascii="Times New Roman" w:hAnsi="Times New Roman" w:cs="Times New Roman"/>
          <w:sz w:val="27"/>
          <w:szCs w:val="27"/>
          <w:shd w:val="clear" w:color="auto" w:fill="FFFFFF"/>
          <w:lang w:val="ru-RU"/>
        </w:rPr>
        <w:t xml:space="preserve">, в </w:t>
      </w:r>
      <w:r w:rsidRPr="00114C05">
        <w:rPr>
          <w:rFonts w:ascii="Times New Roman" w:hAnsi="Times New Roman" w:cs="Times New Roman"/>
          <w:sz w:val="27"/>
          <w:szCs w:val="27"/>
          <w:shd w:val="clear" w:color="auto" w:fill="FFFFFF"/>
          <w:lang w:val="uk-UA"/>
        </w:rPr>
        <w:t>2018</w:t>
      </w:r>
      <w:r w:rsidRPr="000E2E8C">
        <w:rPr>
          <w:rFonts w:ascii="Times New Roman" w:hAnsi="Times New Roman" w:cs="Times New Roman"/>
          <w:sz w:val="27"/>
          <w:szCs w:val="27"/>
          <w:shd w:val="clear" w:color="auto" w:fill="FFFFFF"/>
          <w:lang w:val="ru-RU"/>
        </w:rPr>
        <w:t xml:space="preserve"> році став причиною хімічних викидів в атмосферу. Як стало відомо, в рамках цього проекту </w:t>
      </w:r>
      <w:r w:rsidRPr="00114C05">
        <w:rPr>
          <w:rFonts w:ascii="Times New Roman" w:hAnsi="Times New Roman" w:cs="Times New Roman"/>
          <w:sz w:val="27"/>
          <w:szCs w:val="27"/>
          <w:shd w:val="clear" w:color="auto" w:fill="FFFFFF"/>
          <w:lang w:val="uk-UA"/>
        </w:rPr>
        <w:t>так звані «</w:t>
      </w:r>
      <w:r w:rsidRPr="000E2E8C">
        <w:rPr>
          <w:rFonts w:ascii="Times New Roman" w:hAnsi="Times New Roman" w:cs="Times New Roman"/>
          <w:sz w:val="27"/>
          <w:szCs w:val="27"/>
          <w:shd w:val="clear" w:color="auto" w:fill="FFFFFF"/>
          <w:lang w:val="ru-RU"/>
        </w:rPr>
        <w:t>чиновники</w:t>
      </w:r>
      <w:r w:rsidRPr="00114C05">
        <w:rPr>
          <w:rFonts w:ascii="Times New Roman" w:hAnsi="Times New Roman" w:cs="Times New Roman"/>
          <w:sz w:val="27"/>
          <w:szCs w:val="27"/>
          <w:shd w:val="clear" w:color="auto" w:fill="FFFFFF"/>
          <w:lang w:val="uk-UA"/>
        </w:rPr>
        <w:t>»</w:t>
      </w:r>
      <w:r w:rsidRPr="000E2E8C">
        <w:rPr>
          <w:rFonts w:ascii="Times New Roman" w:hAnsi="Times New Roman" w:cs="Times New Roman"/>
          <w:sz w:val="27"/>
          <w:szCs w:val="27"/>
          <w:shd w:val="clear" w:color="auto" w:fill="FFFFFF"/>
          <w:lang w:val="ru-RU"/>
        </w:rPr>
        <w:t xml:space="preserve"> намагаються реалізувати проект, який дозволить скидати очищені стічні води в Північно-Кримський канал.</w:t>
      </w:r>
    </w:p>
    <w:p w:rsidR="005538EE" w:rsidRPr="00114C05" w:rsidRDefault="005538EE" w:rsidP="00114C05">
      <w:pPr>
        <w:pStyle w:val="a9"/>
        <w:numPr>
          <w:ilvl w:val="0"/>
          <w:numId w:val="22"/>
        </w:numPr>
        <w:spacing w:after="0" w:line="240" w:lineRule="auto"/>
        <w:ind w:left="0" w:firstLine="567"/>
        <w:jc w:val="both"/>
        <w:rPr>
          <w:rFonts w:ascii="Times New Roman" w:eastAsia="Calibri" w:hAnsi="Times New Roman" w:cs="Times New Roman"/>
          <w:sz w:val="27"/>
          <w:szCs w:val="27"/>
          <w:lang w:val="uk-UA"/>
        </w:rPr>
      </w:pPr>
      <w:r w:rsidRPr="00114C05">
        <w:rPr>
          <w:rFonts w:ascii="Times New Roman" w:eastAsia="Calibri" w:hAnsi="Times New Roman" w:cs="Times New Roman"/>
          <w:sz w:val="27"/>
          <w:szCs w:val="27"/>
          <w:lang w:val="uk-UA"/>
        </w:rPr>
        <w:t>«Влада» ТОТ АР Крим продовжує незаконну добичу піску в районі Каркінітської затоки на Бакальській банці неподалік від острова Джарилгач. Так в травні у вказаному районі працював земснаряд неподалік якого знаходився російський прикардонний сторожовий корабель Берегової охорони ФСБ Росії «Проворный», відстань між ними складала 5,8 кілометрів (трохи більше 3 миль), тобто чергування ПСКР «Проворный» у вказаному районі здійснюється з метою прикриття незаконного видобутку у разі спроби затримання судна-порушника українськими службами.</w:t>
      </w:r>
    </w:p>
    <w:p w:rsidR="00343D4A" w:rsidRPr="000E2E8C" w:rsidRDefault="00102624" w:rsidP="00114C05">
      <w:pPr>
        <w:pStyle w:val="a9"/>
        <w:numPr>
          <w:ilvl w:val="0"/>
          <w:numId w:val="22"/>
        </w:numPr>
        <w:spacing w:after="0" w:line="240" w:lineRule="auto"/>
        <w:ind w:left="0" w:firstLine="567"/>
        <w:jc w:val="both"/>
        <w:rPr>
          <w:rFonts w:ascii="Times New Roman" w:hAnsi="Times New Roman" w:cs="Times New Roman"/>
          <w:sz w:val="27"/>
          <w:szCs w:val="27"/>
          <w:shd w:val="clear" w:color="auto" w:fill="FFFFFF"/>
          <w:lang w:val="ru-RU"/>
        </w:rPr>
      </w:pPr>
      <w:r w:rsidRPr="00114C05">
        <w:rPr>
          <w:rFonts w:ascii="Times New Roman" w:hAnsi="Times New Roman" w:cs="Times New Roman"/>
          <w:sz w:val="27"/>
          <w:szCs w:val="27"/>
          <w:shd w:val="clear" w:color="auto" w:fill="FFFFFF"/>
          <w:lang w:val="uk-UA"/>
        </w:rPr>
        <w:t>«</w:t>
      </w:r>
      <w:r w:rsidR="00343D4A" w:rsidRPr="00F11F6C">
        <w:rPr>
          <w:rFonts w:ascii="Times New Roman" w:hAnsi="Times New Roman" w:cs="Times New Roman"/>
          <w:sz w:val="27"/>
          <w:szCs w:val="27"/>
          <w:shd w:val="clear" w:color="auto" w:fill="FFFFFF"/>
          <w:lang w:val="ru-RU"/>
        </w:rPr>
        <w:t xml:space="preserve">Обсяг запасів у водосховищах Криму зберігається на рівні минулого року. </w:t>
      </w:r>
      <w:r w:rsidR="00343D4A" w:rsidRPr="000E2E8C">
        <w:rPr>
          <w:rFonts w:ascii="Times New Roman" w:hAnsi="Times New Roman" w:cs="Times New Roman"/>
          <w:sz w:val="27"/>
          <w:szCs w:val="27"/>
          <w:shd w:val="clear" w:color="auto" w:fill="FFFFFF"/>
          <w:lang w:val="ru-RU"/>
        </w:rPr>
        <w:t>Крим не потребує постачання води з України по Північно-Кримському каналу, оскільки вона не відповідає н</w:t>
      </w:r>
      <w:r w:rsidRPr="000E2E8C">
        <w:rPr>
          <w:rFonts w:ascii="Times New Roman" w:hAnsi="Times New Roman" w:cs="Times New Roman"/>
          <w:sz w:val="27"/>
          <w:szCs w:val="27"/>
          <w:shd w:val="clear" w:color="auto" w:fill="FFFFFF"/>
          <w:lang w:val="ru-RU"/>
        </w:rPr>
        <w:t>еобхідному на півострові якості»</w:t>
      </w:r>
      <w:r w:rsidR="001D410D" w:rsidRPr="00114C05">
        <w:rPr>
          <w:rFonts w:ascii="Times New Roman" w:hAnsi="Times New Roman" w:cs="Times New Roman"/>
          <w:sz w:val="27"/>
          <w:szCs w:val="27"/>
          <w:shd w:val="clear" w:color="auto" w:fill="FFFFFF"/>
          <w:lang w:val="uk-UA"/>
        </w:rPr>
        <w:t>.</w:t>
      </w:r>
      <w:r w:rsidRPr="00114C05">
        <w:rPr>
          <w:rFonts w:ascii="Times New Roman" w:hAnsi="Times New Roman" w:cs="Times New Roman"/>
          <w:sz w:val="27"/>
          <w:szCs w:val="27"/>
          <w:shd w:val="clear" w:color="auto" w:fill="FFFFFF"/>
          <w:lang w:val="uk-UA"/>
        </w:rPr>
        <w:t xml:space="preserve"> </w:t>
      </w:r>
      <w:r w:rsidR="001D410D" w:rsidRPr="00114C05">
        <w:rPr>
          <w:rFonts w:ascii="Times New Roman" w:hAnsi="Times New Roman" w:cs="Times New Roman"/>
          <w:sz w:val="27"/>
          <w:szCs w:val="27"/>
          <w:shd w:val="clear" w:color="auto" w:fill="FFFFFF"/>
          <w:lang w:val="uk-UA"/>
        </w:rPr>
        <w:t>П</w:t>
      </w:r>
      <w:r w:rsidR="00343D4A" w:rsidRPr="000E2E8C">
        <w:rPr>
          <w:rFonts w:ascii="Times New Roman" w:hAnsi="Times New Roman" w:cs="Times New Roman"/>
          <w:sz w:val="27"/>
          <w:szCs w:val="27"/>
          <w:shd w:val="clear" w:color="auto" w:fill="FFFFFF"/>
          <w:lang w:val="ru-RU"/>
        </w:rPr>
        <w:t xml:space="preserve">ро це </w:t>
      </w:r>
      <w:r w:rsidR="001D410D" w:rsidRPr="00114C05">
        <w:rPr>
          <w:rFonts w:ascii="Times New Roman" w:hAnsi="Times New Roman" w:cs="Times New Roman"/>
          <w:sz w:val="27"/>
          <w:szCs w:val="27"/>
          <w:shd w:val="clear" w:color="auto" w:fill="FFFFFF"/>
          <w:lang w:val="uk-UA"/>
        </w:rPr>
        <w:t xml:space="preserve">19 червня 2019 року </w:t>
      </w:r>
      <w:r w:rsidR="00343D4A" w:rsidRPr="000E2E8C">
        <w:rPr>
          <w:rFonts w:ascii="Times New Roman" w:hAnsi="Times New Roman" w:cs="Times New Roman"/>
          <w:sz w:val="27"/>
          <w:szCs w:val="27"/>
          <w:shd w:val="clear" w:color="auto" w:fill="FFFFFF"/>
          <w:lang w:val="ru-RU"/>
        </w:rPr>
        <w:t xml:space="preserve">на прес-конференції в мультимедійному прес-центрі МІА "Росія сьогодні" в Сімферополі повідомив генеральний директор ГУП "Вода Криму" Володимир Баженов. Разом з тим Баженов розповів про періодичне зникнення води в свердловинах на території сіл Білогірського району. Підкреслено, що в разі відсутності води в свердловинах в такі регіони воду підвозять спецтранспортом. </w:t>
      </w:r>
      <w:r w:rsidR="009D4E30">
        <w:rPr>
          <w:rFonts w:ascii="Times New Roman" w:hAnsi="Times New Roman" w:cs="Times New Roman"/>
          <w:sz w:val="27"/>
          <w:szCs w:val="27"/>
          <w:shd w:val="clear" w:color="auto" w:fill="FFFFFF"/>
          <w:lang w:val="ru-RU"/>
        </w:rPr>
        <w:t xml:space="preserve">   </w:t>
      </w:r>
      <w:r w:rsidR="00343D4A" w:rsidRPr="000E2E8C">
        <w:rPr>
          <w:rFonts w:ascii="Times New Roman" w:hAnsi="Times New Roman" w:cs="Times New Roman"/>
          <w:sz w:val="27"/>
          <w:szCs w:val="27"/>
          <w:shd w:val="clear" w:color="auto" w:fill="FFFFFF"/>
          <w:lang w:val="ru-RU"/>
        </w:rPr>
        <w:t>При цьому Баженов пояснив, що перебої з водою в даному випадку обумовлені "рельєфом місцевості і дебетом самих свердловин". Також придбано 13 нових спеціалізованих автомобілів для підвезення води та 17 - для вивезення стоків.</w:t>
      </w:r>
    </w:p>
    <w:p w:rsidR="00343D4A" w:rsidRDefault="00114C05" w:rsidP="00114C05">
      <w:pPr>
        <w:spacing w:after="0" w:line="240" w:lineRule="auto"/>
        <w:jc w:val="both"/>
        <w:rPr>
          <w:rFonts w:ascii="Times New Roman" w:hAnsi="Times New Roman" w:cs="Times New Roman"/>
          <w:sz w:val="27"/>
          <w:szCs w:val="27"/>
          <w:shd w:val="clear" w:color="auto" w:fill="FFFFFF"/>
        </w:rPr>
      </w:pPr>
      <w:r w:rsidRPr="00114C05">
        <w:rPr>
          <w:rFonts w:ascii="Times New Roman" w:hAnsi="Times New Roman" w:cs="Times New Roman"/>
          <w:sz w:val="27"/>
          <w:szCs w:val="27"/>
          <w:shd w:val="clear" w:color="auto" w:fill="FFFFFF"/>
          <w:lang w:val="uk-UA"/>
        </w:rPr>
        <w:t xml:space="preserve">        </w:t>
      </w:r>
      <w:r w:rsidR="00343D4A" w:rsidRPr="000E2E8C">
        <w:rPr>
          <w:rFonts w:ascii="Times New Roman" w:hAnsi="Times New Roman" w:cs="Times New Roman"/>
          <w:sz w:val="27"/>
          <w:szCs w:val="27"/>
          <w:shd w:val="clear" w:color="auto" w:fill="FFFFFF"/>
          <w:lang w:val="uk-UA"/>
        </w:rPr>
        <w:t xml:space="preserve">Також повідомляється, що в Криму планується відновлення роботи Міжгірського водосховища, що дозволить безперебійно забезпечувати водою </w:t>
      </w:r>
      <w:r w:rsidR="00343D4A" w:rsidRPr="00114C05">
        <w:rPr>
          <w:rFonts w:ascii="Times New Roman" w:hAnsi="Times New Roman" w:cs="Times New Roman"/>
          <w:sz w:val="27"/>
          <w:szCs w:val="27"/>
          <w:shd w:val="clear" w:color="auto" w:fill="FFFFFF"/>
        </w:rPr>
        <w:t>Сімферополь, Саки, Євпаторію і північну частину Севастополя. На реконструкцію об'єкта з федерального бюджету передбачається виділити 25 млрд рублів. Роботи будуть завершені до 2024 року.</w:t>
      </w:r>
    </w:p>
    <w:p w:rsidR="00FD6EF6" w:rsidRDefault="00FD6EF6" w:rsidP="00114C05">
      <w:pPr>
        <w:spacing w:after="0" w:line="240" w:lineRule="auto"/>
        <w:jc w:val="both"/>
        <w:rPr>
          <w:rFonts w:ascii="Times New Roman" w:hAnsi="Times New Roman" w:cs="Times New Roman"/>
          <w:sz w:val="27"/>
          <w:szCs w:val="27"/>
          <w:shd w:val="clear" w:color="auto" w:fill="FFFFFF"/>
        </w:rPr>
      </w:pPr>
    </w:p>
    <w:p w:rsidR="00FD6EF6" w:rsidRPr="00114C05" w:rsidRDefault="00FD6EF6" w:rsidP="00114C05">
      <w:pPr>
        <w:spacing w:after="0" w:line="240" w:lineRule="auto"/>
        <w:jc w:val="both"/>
        <w:rPr>
          <w:rFonts w:ascii="Times New Roman" w:hAnsi="Times New Roman" w:cs="Times New Roman"/>
          <w:sz w:val="27"/>
          <w:szCs w:val="27"/>
          <w:shd w:val="clear" w:color="auto" w:fill="FFFFFF"/>
        </w:rPr>
      </w:pPr>
    </w:p>
    <w:p w:rsidR="00DA5A08" w:rsidRPr="00114C05" w:rsidRDefault="0001447F" w:rsidP="00F11F6C">
      <w:pPr>
        <w:pStyle w:val="a9"/>
        <w:numPr>
          <w:ilvl w:val="2"/>
          <w:numId w:val="4"/>
        </w:numPr>
        <w:spacing w:after="0" w:line="240" w:lineRule="auto"/>
        <w:ind w:left="0" w:firstLine="567"/>
        <w:jc w:val="both"/>
        <w:rPr>
          <w:rFonts w:ascii="Times New Roman" w:hAnsi="Times New Roman" w:cs="Times New Roman"/>
          <w:b/>
          <w:i/>
          <w:sz w:val="27"/>
          <w:szCs w:val="27"/>
          <w:shd w:val="clear" w:color="auto" w:fill="FFFFFF"/>
          <w:lang w:val="ru-RU"/>
        </w:rPr>
      </w:pPr>
      <w:r w:rsidRPr="00114C05">
        <w:rPr>
          <w:rFonts w:ascii="Times New Roman" w:hAnsi="Times New Roman" w:cs="Times New Roman"/>
          <w:b/>
          <w:bCs/>
          <w:i/>
          <w:iCs/>
          <w:sz w:val="27"/>
          <w:szCs w:val="27"/>
          <w:lang w:val="uk-UA"/>
        </w:rPr>
        <w:lastRenderedPageBreak/>
        <w:t>Ш</w:t>
      </w:r>
      <w:r w:rsidR="004007ED" w:rsidRPr="00114C05">
        <w:rPr>
          <w:rFonts w:ascii="Times New Roman" w:hAnsi="Times New Roman" w:cs="Times New Roman"/>
          <w:b/>
          <w:i/>
          <w:sz w:val="27"/>
          <w:szCs w:val="27"/>
          <w:shd w:val="clear" w:color="auto" w:fill="FFFFFF"/>
          <w:lang w:val="uk-UA"/>
        </w:rPr>
        <w:t xml:space="preserve">одо порушення прав </w:t>
      </w:r>
      <w:r w:rsidR="004007ED" w:rsidRPr="00114C05">
        <w:rPr>
          <w:rFonts w:ascii="Times New Roman" w:hAnsi="Times New Roman" w:cs="Times New Roman"/>
          <w:b/>
          <w:bCs/>
          <w:i/>
          <w:iCs/>
          <w:sz w:val="27"/>
          <w:szCs w:val="27"/>
          <w:lang w:val="uk-UA"/>
        </w:rPr>
        <w:t>населення в Криму</w:t>
      </w:r>
      <w:r w:rsidR="00DA5A08" w:rsidRPr="00114C05">
        <w:rPr>
          <w:rFonts w:ascii="Times New Roman" w:hAnsi="Times New Roman" w:cs="Times New Roman"/>
          <w:b/>
          <w:i/>
          <w:sz w:val="27"/>
          <w:szCs w:val="27"/>
          <w:shd w:val="clear" w:color="auto" w:fill="FFFFFF"/>
          <w:lang w:val="ru-RU"/>
        </w:rPr>
        <w:t xml:space="preserve"> </w:t>
      </w:r>
    </w:p>
    <w:p w:rsidR="00DA5A08" w:rsidRPr="00114C05" w:rsidRDefault="00DA5A08" w:rsidP="00114C05">
      <w:pPr>
        <w:spacing w:after="0" w:line="240" w:lineRule="auto"/>
        <w:jc w:val="both"/>
        <w:rPr>
          <w:rFonts w:ascii="Times New Roman" w:hAnsi="Times New Roman" w:cs="Times New Roman"/>
          <w:b/>
          <w:i/>
          <w:sz w:val="27"/>
          <w:szCs w:val="27"/>
          <w:shd w:val="clear" w:color="auto" w:fill="FFFFFF"/>
        </w:rPr>
      </w:pPr>
      <w:r w:rsidRPr="00114C05">
        <w:rPr>
          <w:rFonts w:ascii="Times New Roman" w:hAnsi="Times New Roman" w:cs="Times New Roman"/>
          <w:b/>
          <w:i/>
          <w:sz w:val="27"/>
          <w:szCs w:val="27"/>
          <w:shd w:val="clear" w:color="auto" w:fill="FFFFFF"/>
          <w:lang w:val="uk-UA"/>
        </w:rPr>
        <w:t xml:space="preserve">      </w:t>
      </w:r>
      <w:r w:rsidRPr="00114C05">
        <w:rPr>
          <w:rFonts w:ascii="Times New Roman" w:hAnsi="Times New Roman" w:cs="Times New Roman"/>
          <w:b/>
          <w:i/>
          <w:sz w:val="27"/>
          <w:szCs w:val="27"/>
          <w:shd w:val="clear" w:color="auto" w:fill="FFFFFF"/>
        </w:rPr>
        <w:t>В окупованому РФ Криму продовжують порушувати права людини, що є черговою атакою на кримських татар з боку репресивних органів окупантів.</w:t>
      </w:r>
    </w:p>
    <w:p w:rsidR="00DA5A08" w:rsidRPr="00114C05" w:rsidRDefault="00DA5A08" w:rsidP="00114C05">
      <w:pPr>
        <w:spacing w:after="0" w:line="240" w:lineRule="auto"/>
        <w:jc w:val="both"/>
        <w:rPr>
          <w:rFonts w:ascii="Times New Roman" w:hAnsi="Times New Roman" w:cs="Times New Roman"/>
          <w:sz w:val="27"/>
          <w:szCs w:val="27"/>
          <w:shd w:val="clear" w:color="auto" w:fill="FFFFFF"/>
        </w:rPr>
      </w:pPr>
      <w:r w:rsidRPr="00114C05">
        <w:rPr>
          <w:rFonts w:ascii="Times New Roman" w:hAnsi="Times New Roman" w:cs="Times New Roman"/>
          <w:sz w:val="27"/>
          <w:szCs w:val="27"/>
          <w:shd w:val="clear" w:color="auto" w:fill="FFFFFF"/>
          <w:lang w:val="uk-UA"/>
        </w:rPr>
        <w:t xml:space="preserve">      </w:t>
      </w:r>
      <w:r w:rsidRPr="00114C05">
        <w:rPr>
          <w:rFonts w:ascii="Times New Roman" w:hAnsi="Times New Roman" w:cs="Times New Roman"/>
          <w:sz w:val="27"/>
          <w:szCs w:val="27"/>
          <w:shd w:val="clear" w:color="auto" w:fill="FFFFFF"/>
        </w:rPr>
        <w:t xml:space="preserve">Тільки </w:t>
      </w:r>
      <w:r w:rsidRPr="00114C05">
        <w:rPr>
          <w:rFonts w:ascii="Times New Roman" w:hAnsi="Times New Roman" w:cs="Times New Roman"/>
          <w:sz w:val="27"/>
          <w:szCs w:val="27"/>
          <w:shd w:val="clear" w:color="auto" w:fill="FFFFFF"/>
          <w:lang w:val="uk-UA"/>
        </w:rPr>
        <w:t>за 5 місяців</w:t>
      </w:r>
      <w:r w:rsidRPr="00114C05">
        <w:rPr>
          <w:rFonts w:ascii="Times New Roman" w:hAnsi="Times New Roman" w:cs="Times New Roman"/>
          <w:sz w:val="27"/>
          <w:szCs w:val="27"/>
          <w:shd w:val="clear" w:color="auto" w:fill="FFFFFF"/>
        </w:rPr>
        <w:t xml:space="preserve"> 2019 року окупанти заарештували 35 кримських татар за звинуваченням в «тероризмі». Крім того, зафіксовані випадки переслідування людей, підозрюваних в участі в забороненій на території Росії і Криму релігійної організації «Свідки Єгови».</w:t>
      </w:r>
    </w:p>
    <w:p w:rsidR="00DA5A08" w:rsidRPr="00114C05" w:rsidRDefault="00DA5A08" w:rsidP="00114C05">
      <w:pPr>
        <w:spacing w:after="0" w:line="240" w:lineRule="auto"/>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 xml:space="preserve">      Хоча переслідування стосуються переважно чоловіків, жінки теж стають жертвами, так в травні </w:t>
      </w:r>
      <w:r w:rsidR="00BB7358" w:rsidRPr="00114C05">
        <w:rPr>
          <w:rFonts w:ascii="Times New Roman" w:hAnsi="Times New Roman" w:cs="Times New Roman"/>
          <w:sz w:val="27"/>
          <w:szCs w:val="27"/>
          <w:shd w:val="clear" w:color="auto" w:fill="FFFFFF"/>
          <w:lang w:val="uk-UA"/>
        </w:rPr>
        <w:t>2019 року</w:t>
      </w:r>
      <w:r w:rsidRPr="00114C05">
        <w:rPr>
          <w:rFonts w:ascii="Times New Roman" w:hAnsi="Times New Roman" w:cs="Times New Roman"/>
          <w:sz w:val="27"/>
          <w:szCs w:val="27"/>
          <w:shd w:val="clear" w:color="auto" w:fill="FFFFFF"/>
          <w:lang w:val="uk-UA"/>
        </w:rPr>
        <w:t xml:space="preserve"> </w:t>
      </w:r>
      <w:r w:rsidR="00BB7358" w:rsidRPr="00114C05">
        <w:rPr>
          <w:rFonts w:ascii="Times New Roman" w:hAnsi="Times New Roman" w:cs="Times New Roman"/>
          <w:sz w:val="27"/>
          <w:szCs w:val="27"/>
          <w:shd w:val="clear" w:color="auto" w:fill="FFFFFF"/>
          <w:lang w:val="uk-UA"/>
        </w:rPr>
        <w:t>затримано</w:t>
      </w:r>
      <w:r w:rsidRPr="00114C05">
        <w:rPr>
          <w:rFonts w:ascii="Times New Roman" w:hAnsi="Times New Roman" w:cs="Times New Roman"/>
          <w:sz w:val="27"/>
          <w:szCs w:val="27"/>
          <w:shd w:val="clear" w:color="auto" w:fill="FFFFFF"/>
          <w:lang w:val="uk-UA"/>
        </w:rPr>
        <w:t xml:space="preserve"> (допитані, пізніше відпущені) правозахисницю Лутфіє Зудіеву та дружину кримськотатарського політв'язня Сейрана Салієва - Муминє Салієву.</w:t>
      </w:r>
    </w:p>
    <w:p w:rsidR="00265090" w:rsidRPr="00114C05" w:rsidRDefault="00265090" w:rsidP="00114C05">
      <w:pPr>
        <w:shd w:val="clear" w:color="auto" w:fill="FFFFFF"/>
        <w:spacing w:after="0" w:line="240" w:lineRule="auto"/>
        <w:jc w:val="both"/>
        <w:rPr>
          <w:rFonts w:ascii="Times New Roman" w:eastAsia="Times New Roman" w:hAnsi="Times New Roman" w:cs="Times New Roman"/>
          <w:b/>
          <w:sz w:val="27"/>
          <w:szCs w:val="27"/>
          <w:lang w:val="uk-UA" w:eastAsia="ru-RU"/>
        </w:rPr>
      </w:pPr>
      <w:r w:rsidRPr="00114C05">
        <w:rPr>
          <w:rFonts w:ascii="Times New Roman" w:eastAsia="Times New Roman" w:hAnsi="Times New Roman" w:cs="Times New Roman"/>
          <w:sz w:val="27"/>
          <w:szCs w:val="27"/>
          <w:lang w:val="uk-UA" w:eastAsia="ru-RU"/>
        </w:rPr>
        <w:t xml:space="preserve">       </w:t>
      </w:r>
      <w:r w:rsidR="00DA5A08" w:rsidRPr="00114C05">
        <w:rPr>
          <w:rFonts w:ascii="Times New Roman" w:eastAsia="Times New Roman" w:hAnsi="Times New Roman" w:cs="Times New Roman"/>
          <w:b/>
          <w:sz w:val="27"/>
          <w:szCs w:val="27"/>
          <w:lang w:val="uk-UA" w:eastAsia="ru-RU"/>
        </w:rPr>
        <w:t>Резонансні затри</w:t>
      </w:r>
      <w:r w:rsidR="00814965" w:rsidRPr="00114C05">
        <w:rPr>
          <w:rFonts w:ascii="Times New Roman" w:eastAsia="Times New Roman" w:hAnsi="Times New Roman" w:cs="Times New Roman"/>
          <w:b/>
          <w:sz w:val="27"/>
          <w:szCs w:val="27"/>
          <w:lang w:val="uk-UA" w:eastAsia="ru-RU"/>
        </w:rPr>
        <w:t>мання та «рішення»</w:t>
      </w:r>
      <w:r w:rsidR="00DA5A08" w:rsidRPr="00114C05">
        <w:rPr>
          <w:rFonts w:ascii="Times New Roman" w:eastAsia="Times New Roman" w:hAnsi="Times New Roman" w:cs="Times New Roman"/>
          <w:b/>
          <w:sz w:val="27"/>
          <w:szCs w:val="27"/>
          <w:lang w:val="uk-UA" w:eastAsia="ru-RU"/>
        </w:rPr>
        <w:t xml:space="preserve"> </w:t>
      </w:r>
      <w:r w:rsidR="00814965" w:rsidRPr="00114C05">
        <w:rPr>
          <w:rFonts w:ascii="Times New Roman" w:eastAsia="Times New Roman" w:hAnsi="Times New Roman" w:cs="Times New Roman"/>
          <w:b/>
          <w:sz w:val="27"/>
          <w:szCs w:val="27"/>
          <w:lang w:val="uk-UA" w:eastAsia="ru-RU"/>
        </w:rPr>
        <w:t>«</w:t>
      </w:r>
      <w:r w:rsidR="00DA5A08" w:rsidRPr="00114C05">
        <w:rPr>
          <w:rFonts w:ascii="Times New Roman" w:eastAsia="Times New Roman" w:hAnsi="Times New Roman" w:cs="Times New Roman"/>
          <w:b/>
          <w:sz w:val="27"/>
          <w:szCs w:val="27"/>
          <w:lang w:val="uk-UA" w:eastAsia="ru-RU"/>
        </w:rPr>
        <w:t>судів</w:t>
      </w:r>
      <w:r w:rsidR="00814965" w:rsidRPr="00114C05">
        <w:rPr>
          <w:rFonts w:ascii="Times New Roman" w:eastAsia="Times New Roman" w:hAnsi="Times New Roman" w:cs="Times New Roman"/>
          <w:b/>
          <w:sz w:val="27"/>
          <w:szCs w:val="27"/>
          <w:lang w:val="uk-UA" w:eastAsia="ru-RU"/>
        </w:rPr>
        <w:t>» в квітні – червні 2019 року</w:t>
      </w:r>
      <w:r w:rsidRPr="00114C05">
        <w:rPr>
          <w:rFonts w:ascii="Times New Roman" w:eastAsia="Times New Roman" w:hAnsi="Times New Roman" w:cs="Times New Roman"/>
          <w:b/>
          <w:sz w:val="27"/>
          <w:szCs w:val="27"/>
          <w:lang w:val="uk-UA" w:eastAsia="ru-RU"/>
        </w:rPr>
        <w:t>:</w:t>
      </w:r>
    </w:p>
    <w:p w:rsidR="00265090" w:rsidRPr="00114C05" w:rsidRDefault="00265090" w:rsidP="00114C05">
      <w:pPr>
        <w:pStyle w:val="a9"/>
        <w:numPr>
          <w:ilvl w:val="0"/>
          <w:numId w:val="3"/>
        </w:numPr>
        <w:spacing w:after="0" w:line="240" w:lineRule="auto"/>
        <w:ind w:left="0" w:firstLine="567"/>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 xml:space="preserve">4 квітня </w:t>
      </w:r>
      <w:r w:rsidR="00DA5A08" w:rsidRPr="00114C05">
        <w:rPr>
          <w:rFonts w:ascii="Times New Roman" w:hAnsi="Times New Roman" w:cs="Times New Roman"/>
          <w:sz w:val="27"/>
          <w:szCs w:val="27"/>
          <w:shd w:val="clear" w:color="auto" w:fill="FFFFFF"/>
          <w:lang w:val="uk-UA"/>
        </w:rPr>
        <w:t>2019</w:t>
      </w:r>
      <w:r w:rsidR="00887867">
        <w:rPr>
          <w:rFonts w:ascii="Times New Roman" w:hAnsi="Times New Roman" w:cs="Times New Roman"/>
          <w:sz w:val="27"/>
          <w:szCs w:val="27"/>
          <w:shd w:val="clear" w:color="auto" w:fill="FFFFFF"/>
          <w:lang w:val="uk-UA"/>
        </w:rPr>
        <w:t xml:space="preserve"> </w:t>
      </w:r>
      <w:r w:rsidR="00DA5A08" w:rsidRPr="00114C05">
        <w:rPr>
          <w:rFonts w:ascii="Times New Roman" w:hAnsi="Times New Roman" w:cs="Times New Roman"/>
          <w:sz w:val="27"/>
          <w:szCs w:val="27"/>
          <w:shd w:val="clear" w:color="auto" w:fill="FFFFFF"/>
          <w:lang w:val="uk-UA"/>
        </w:rPr>
        <w:t>р</w:t>
      </w:r>
      <w:r w:rsidR="00887867">
        <w:rPr>
          <w:rFonts w:ascii="Times New Roman" w:hAnsi="Times New Roman" w:cs="Times New Roman"/>
          <w:sz w:val="27"/>
          <w:szCs w:val="27"/>
          <w:shd w:val="clear" w:color="auto" w:fill="FFFFFF"/>
          <w:lang w:val="uk-UA"/>
        </w:rPr>
        <w:t>оку</w:t>
      </w:r>
      <w:r w:rsidR="00DA5A08" w:rsidRPr="00114C05">
        <w:rPr>
          <w:rFonts w:ascii="Times New Roman" w:hAnsi="Times New Roman" w:cs="Times New Roman"/>
          <w:sz w:val="27"/>
          <w:szCs w:val="27"/>
          <w:shd w:val="clear" w:color="auto" w:fill="FFFFFF"/>
          <w:lang w:val="uk-UA"/>
        </w:rPr>
        <w:t xml:space="preserve"> </w:t>
      </w:r>
      <w:r w:rsidRPr="00114C05">
        <w:rPr>
          <w:rFonts w:ascii="Times New Roman" w:hAnsi="Times New Roman" w:cs="Times New Roman"/>
          <w:sz w:val="27"/>
          <w:szCs w:val="27"/>
          <w:shd w:val="clear" w:color="auto" w:fill="FFFFFF"/>
          <w:lang w:val="uk-UA"/>
        </w:rPr>
        <w:t>Севастопольський міський "суд" засудив фігурантів "справи українських диверсантів" Володимира Дудку та Олексія Бессарабова до 14 років ув'язнення і призначив штраф в розмірі 350 і 300 тисяч рублів відповідно.</w:t>
      </w:r>
    </w:p>
    <w:p w:rsidR="00265090" w:rsidRPr="00114C05" w:rsidRDefault="00265090" w:rsidP="00114C05">
      <w:pPr>
        <w:pStyle w:val="a9"/>
        <w:numPr>
          <w:ilvl w:val="0"/>
          <w:numId w:val="3"/>
        </w:numPr>
        <w:spacing w:after="0" w:line="240" w:lineRule="auto"/>
        <w:ind w:left="0" w:firstLine="567"/>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 xml:space="preserve">17 квітня </w:t>
      </w:r>
      <w:r w:rsidR="00DA5A08" w:rsidRPr="00114C05">
        <w:rPr>
          <w:rFonts w:ascii="Times New Roman" w:hAnsi="Times New Roman" w:cs="Times New Roman"/>
          <w:sz w:val="27"/>
          <w:szCs w:val="27"/>
          <w:shd w:val="clear" w:color="auto" w:fill="FFFFFF"/>
          <w:lang w:val="uk-UA"/>
        </w:rPr>
        <w:t>2019</w:t>
      </w:r>
      <w:r w:rsidR="00887867">
        <w:rPr>
          <w:rFonts w:ascii="Times New Roman" w:hAnsi="Times New Roman" w:cs="Times New Roman"/>
          <w:sz w:val="27"/>
          <w:szCs w:val="27"/>
          <w:shd w:val="clear" w:color="auto" w:fill="FFFFFF"/>
          <w:lang w:val="uk-UA"/>
        </w:rPr>
        <w:t xml:space="preserve"> </w:t>
      </w:r>
      <w:r w:rsidR="00DA5A08" w:rsidRPr="00114C05">
        <w:rPr>
          <w:rFonts w:ascii="Times New Roman" w:hAnsi="Times New Roman" w:cs="Times New Roman"/>
          <w:sz w:val="27"/>
          <w:szCs w:val="27"/>
          <w:shd w:val="clear" w:color="auto" w:fill="FFFFFF"/>
          <w:lang w:val="uk-UA"/>
        </w:rPr>
        <w:t>р</w:t>
      </w:r>
      <w:r w:rsidR="00887867">
        <w:rPr>
          <w:rFonts w:ascii="Times New Roman" w:hAnsi="Times New Roman" w:cs="Times New Roman"/>
          <w:sz w:val="27"/>
          <w:szCs w:val="27"/>
          <w:shd w:val="clear" w:color="auto" w:fill="FFFFFF"/>
          <w:lang w:val="uk-UA"/>
        </w:rPr>
        <w:t>оку</w:t>
      </w:r>
      <w:r w:rsidR="00DA5A08" w:rsidRPr="00114C05">
        <w:rPr>
          <w:rFonts w:ascii="Times New Roman" w:hAnsi="Times New Roman" w:cs="Times New Roman"/>
          <w:sz w:val="27"/>
          <w:szCs w:val="27"/>
          <w:shd w:val="clear" w:color="auto" w:fill="FFFFFF"/>
          <w:lang w:val="uk-UA"/>
        </w:rPr>
        <w:t xml:space="preserve"> </w:t>
      </w:r>
      <w:r w:rsidRPr="00114C05">
        <w:rPr>
          <w:rFonts w:ascii="Times New Roman" w:hAnsi="Times New Roman" w:cs="Times New Roman"/>
          <w:sz w:val="27"/>
          <w:szCs w:val="27"/>
          <w:shd w:val="clear" w:color="auto" w:fill="FFFFFF"/>
          <w:lang w:val="uk-UA"/>
        </w:rPr>
        <w:t>Київський районний «суд» Сімферополя виніс вирок фігурантам «справи Веджіє Кашка», обвинувачених у вимаганні коштів. Руслана Трубача, Бекіра Дегерменджі і Казима Аметова суд засудив до 3 років умовно, з випробувальним терміном 3 роки. Асану Чапуху суд призначив покарання у вигляді 3,5 років умовно, з випробувальним терміном 3 роки,</w:t>
      </w:r>
    </w:p>
    <w:p w:rsidR="00265090" w:rsidRPr="00114C05" w:rsidRDefault="00265090" w:rsidP="00114C05">
      <w:pPr>
        <w:pStyle w:val="a9"/>
        <w:numPr>
          <w:ilvl w:val="0"/>
          <w:numId w:val="3"/>
        </w:numPr>
        <w:spacing w:after="0" w:line="240" w:lineRule="auto"/>
        <w:ind w:left="0" w:firstLine="567"/>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 xml:space="preserve">17 квітня </w:t>
      </w:r>
      <w:r w:rsidR="00DA5A08" w:rsidRPr="00114C05">
        <w:rPr>
          <w:rFonts w:ascii="Times New Roman" w:hAnsi="Times New Roman" w:cs="Times New Roman"/>
          <w:sz w:val="27"/>
          <w:szCs w:val="27"/>
          <w:shd w:val="clear" w:color="auto" w:fill="FFFFFF"/>
          <w:lang w:val="uk-UA"/>
        </w:rPr>
        <w:t>2019</w:t>
      </w:r>
      <w:r w:rsidR="00887867">
        <w:rPr>
          <w:rFonts w:ascii="Times New Roman" w:hAnsi="Times New Roman" w:cs="Times New Roman"/>
          <w:sz w:val="27"/>
          <w:szCs w:val="27"/>
          <w:shd w:val="clear" w:color="auto" w:fill="FFFFFF"/>
          <w:lang w:val="uk-UA"/>
        </w:rPr>
        <w:t xml:space="preserve"> </w:t>
      </w:r>
      <w:r w:rsidR="00DA5A08" w:rsidRPr="00114C05">
        <w:rPr>
          <w:rFonts w:ascii="Times New Roman" w:hAnsi="Times New Roman" w:cs="Times New Roman"/>
          <w:sz w:val="27"/>
          <w:szCs w:val="27"/>
          <w:shd w:val="clear" w:color="auto" w:fill="FFFFFF"/>
          <w:lang w:val="uk-UA"/>
        </w:rPr>
        <w:t>р</w:t>
      </w:r>
      <w:r w:rsidR="00887867">
        <w:rPr>
          <w:rFonts w:ascii="Times New Roman" w:hAnsi="Times New Roman" w:cs="Times New Roman"/>
          <w:sz w:val="27"/>
          <w:szCs w:val="27"/>
          <w:shd w:val="clear" w:color="auto" w:fill="FFFFFF"/>
          <w:lang w:val="uk-UA"/>
        </w:rPr>
        <w:t>оку</w:t>
      </w:r>
      <w:r w:rsidR="00DA5A08" w:rsidRPr="00114C05">
        <w:rPr>
          <w:rFonts w:ascii="Times New Roman" w:hAnsi="Times New Roman" w:cs="Times New Roman"/>
          <w:sz w:val="27"/>
          <w:szCs w:val="27"/>
          <w:shd w:val="clear" w:color="auto" w:fill="FFFFFF"/>
          <w:lang w:val="uk-UA"/>
        </w:rPr>
        <w:t xml:space="preserve"> </w:t>
      </w:r>
      <w:r w:rsidRPr="00114C05">
        <w:rPr>
          <w:rFonts w:ascii="Times New Roman" w:hAnsi="Times New Roman" w:cs="Times New Roman"/>
          <w:sz w:val="27"/>
          <w:szCs w:val="27"/>
          <w:shd w:val="clear" w:color="auto" w:fill="FFFFFF"/>
          <w:lang w:val="uk-UA"/>
        </w:rPr>
        <w:t xml:space="preserve">Лефортовський суд Москви продовжив термін утримання під вартою всім українським військовополоненим морякам. Двадцять один військовий залишиться під вартою до 24 липня, а троє, поранених під час захоплення українських кораблів, до 26 липня 2019 року. </w:t>
      </w:r>
      <w:r w:rsidR="00DA5A08" w:rsidRPr="00114C05">
        <w:rPr>
          <w:rFonts w:ascii="Times New Roman" w:hAnsi="Times New Roman" w:cs="Times New Roman"/>
          <w:sz w:val="27"/>
          <w:szCs w:val="27"/>
          <w:shd w:val="clear" w:color="auto" w:fill="FFFFFF"/>
          <w:lang w:val="uk-UA"/>
        </w:rPr>
        <w:t>Звинувачення</w:t>
      </w:r>
      <w:r w:rsidRPr="00114C05">
        <w:rPr>
          <w:rFonts w:ascii="Times New Roman" w:hAnsi="Times New Roman" w:cs="Times New Roman"/>
          <w:sz w:val="27"/>
          <w:szCs w:val="27"/>
          <w:shd w:val="clear" w:color="auto" w:fill="FFFFFF"/>
          <w:lang w:val="uk-UA"/>
        </w:rPr>
        <w:t xml:space="preserve"> за ч. 3 ст. 322 КК Росії (незаконне перетинання кордону), що загрожує термін до 6 років позбавлення волі.</w:t>
      </w:r>
    </w:p>
    <w:p w:rsidR="00265090" w:rsidRPr="00114C05" w:rsidRDefault="00265090" w:rsidP="00114C05">
      <w:pPr>
        <w:pStyle w:val="a9"/>
        <w:numPr>
          <w:ilvl w:val="0"/>
          <w:numId w:val="3"/>
        </w:numPr>
        <w:spacing w:after="0" w:line="240" w:lineRule="auto"/>
        <w:ind w:left="0" w:firstLine="567"/>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19 квітня</w:t>
      </w:r>
      <w:r w:rsidR="00DA5A08" w:rsidRPr="00114C05">
        <w:rPr>
          <w:rFonts w:ascii="Times New Roman" w:hAnsi="Times New Roman" w:cs="Times New Roman"/>
          <w:sz w:val="27"/>
          <w:szCs w:val="27"/>
          <w:shd w:val="clear" w:color="auto" w:fill="FFFFFF"/>
          <w:lang w:val="uk-UA"/>
        </w:rPr>
        <w:t xml:space="preserve"> 2019</w:t>
      </w:r>
      <w:r w:rsidR="00887867">
        <w:rPr>
          <w:rFonts w:ascii="Times New Roman" w:hAnsi="Times New Roman" w:cs="Times New Roman"/>
          <w:sz w:val="27"/>
          <w:szCs w:val="27"/>
          <w:shd w:val="clear" w:color="auto" w:fill="FFFFFF"/>
          <w:lang w:val="uk-UA"/>
        </w:rPr>
        <w:t xml:space="preserve"> </w:t>
      </w:r>
      <w:r w:rsidR="00DA5A08" w:rsidRPr="00114C05">
        <w:rPr>
          <w:rFonts w:ascii="Times New Roman" w:hAnsi="Times New Roman" w:cs="Times New Roman"/>
          <w:sz w:val="27"/>
          <w:szCs w:val="27"/>
          <w:shd w:val="clear" w:color="auto" w:fill="FFFFFF"/>
          <w:lang w:val="uk-UA"/>
        </w:rPr>
        <w:t>р</w:t>
      </w:r>
      <w:r w:rsidR="00887867">
        <w:rPr>
          <w:rFonts w:ascii="Times New Roman" w:hAnsi="Times New Roman" w:cs="Times New Roman"/>
          <w:sz w:val="27"/>
          <w:szCs w:val="27"/>
          <w:shd w:val="clear" w:color="auto" w:fill="FFFFFF"/>
          <w:lang w:val="uk-UA"/>
        </w:rPr>
        <w:t>оку</w:t>
      </w:r>
      <w:r w:rsidRPr="00114C05">
        <w:rPr>
          <w:rFonts w:ascii="Times New Roman" w:hAnsi="Times New Roman" w:cs="Times New Roman"/>
          <w:sz w:val="27"/>
          <w:szCs w:val="27"/>
          <w:shd w:val="clear" w:color="auto" w:fill="FFFFFF"/>
          <w:lang w:val="uk-UA"/>
        </w:rPr>
        <w:t xml:space="preserve">  Північно-Кавказький військовий окружний суд засудив лівого активіста з Євпаторії Євгенія Каракашева до шести років позбавлення волі за звинуваченням в публічних закликах до терористичної діяльності за переписку в чаті ВКонтакте.</w:t>
      </w:r>
    </w:p>
    <w:p w:rsidR="00265090" w:rsidRPr="00114C05" w:rsidRDefault="00265090" w:rsidP="00114C05">
      <w:pPr>
        <w:pStyle w:val="a9"/>
        <w:numPr>
          <w:ilvl w:val="0"/>
          <w:numId w:val="5"/>
        </w:numPr>
        <w:spacing w:after="0" w:line="240" w:lineRule="auto"/>
        <w:ind w:left="0" w:firstLine="567"/>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ru-RU"/>
        </w:rPr>
        <w:t>13</w:t>
      </w:r>
      <w:r w:rsidRPr="00114C05">
        <w:rPr>
          <w:rFonts w:ascii="Times New Roman" w:hAnsi="Times New Roman" w:cs="Times New Roman"/>
          <w:sz w:val="27"/>
          <w:szCs w:val="27"/>
          <w:shd w:val="clear" w:color="auto" w:fill="FFFFFF"/>
          <w:lang w:val="uk-UA"/>
        </w:rPr>
        <w:t xml:space="preserve"> та</w:t>
      </w:r>
      <w:r w:rsidRPr="00114C05">
        <w:rPr>
          <w:rFonts w:ascii="Times New Roman" w:hAnsi="Times New Roman" w:cs="Times New Roman"/>
          <w:sz w:val="27"/>
          <w:szCs w:val="27"/>
          <w:shd w:val="clear" w:color="auto" w:fill="FFFFFF"/>
          <w:lang w:val="ru-RU"/>
        </w:rPr>
        <w:t xml:space="preserve"> 14 травня, суди в Ростовській області і окупованому Криму продовжили термін арешту всім 24 затриманим у березні 2018 року кримським татарам</w:t>
      </w:r>
      <w:r w:rsidRPr="00114C05">
        <w:rPr>
          <w:rFonts w:ascii="Times New Roman" w:hAnsi="Times New Roman" w:cs="Times New Roman"/>
          <w:sz w:val="27"/>
          <w:szCs w:val="27"/>
          <w:shd w:val="clear" w:color="auto" w:fill="FFFFFF"/>
          <w:lang w:val="uk-UA"/>
        </w:rPr>
        <w:t xml:space="preserve"> до 15 серпня 2019 року</w:t>
      </w:r>
      <w:r w:rsidRPr="00114C05">
        <w:rPr>
          <w:rFonts w:ascii="Times New Roman" w:hAnsi="Times New Roman" w:cs="Times New Roman"/>
          <w:sz w:val="27"/>
          <w:szCs w:val="27"/>
          <w:shd w:val="clear" w:color="auto" w:fill="FFFFFF"/>
          <w:lang w:val="ru-RU"/>
        </w:rPr>
        <w:t>.</w:t>
      </w:r>
      <w:r w:rsidRPr="00114C05">
        <w:rPr>
          <w:rFonts w:ascii="Times New Roman" w:hAnsi="Times New Roman" w:cs="Times New Roman"/>
          <w:sz w:val="27"/>
          <w:szCs w:val="27"/>
          <w:shd w:val="clear" w:color="auto" w:fill="FFFFFF"/>
          <w:lang w:val="uk-UA"/>
        </w:rPr>
        <w:t xml:space="preserve">  </w:t>
      </w:r>
    </w:p>
    <w:p w:rsidR="00C93615" w:rsidRPr="00114C05" w:rsidRDefault="00C93615" w:rsidP="00114C05">
      <w:pPr>
        <w:pStyle w:val="a9"/>
        <w:numPr>
          <w:ilvl w:val="0"/>
          <w:numId w:val="5"/>
        </w:numPr>
        <w:spacing w:after="0" w:line="240" w:lineRule="auto"/>
        <w:ind w:left="0" w:firstLine="567"/>
        <w:jc w:val="both"/>
        <w:rPr>
          <w:rFonts w:ascii="Times New Roman" w:hAnsi="Times New Roman" w:cs="Times New Roman"/>
          <w:sz w:val="27"/>
          <w:szCs w:val="27"/>
          <w:shd w:val="clear" w:color="auto" w:fill="FFFFFF"/>
        </w:rPr>
      </w:pPr>
      <w:r w:rsidRPr="00114C05">
        <w:rPr>
          <w:rFonts w:ascii="Times New Roman" w:hAnsi="Times New Roman" w:cs="Times New Roman"/>
          <w:sz w:val="27"/>
          <w:szCs w:val="27"/>
          <w:shd w:val="clear" w:color="auto" w:fill="FFFFFF"/>
          <w:lang w:val="ru-RU"/>
        </w:rPr>
        <w:t>4 червня</w:t>
      </w:r>
      <w:r w:rsidR="001D410D" w:rsidRPr="00114C05">
        <w:rPr>
          <w:rFonts w:ascii="Times New Roman" w:hAnsi="Times New Roman" w:cs="Times New Roman"/>
          <w:sz w:val="27"/>
          <w:szCs w:val="27"/>
          <w:shd w:val="clear" w:color="auto" w:fill="FFFFFF"/>
          <w:lang w:val="uk-UA"/>
        </w:rPr>
        <w:t xml:space="preserve"> 2019 року</w:t>
      </w:r>
      <w:r w:rsidRPr="00114C05">
        <w:rPr>
          <w:rFonts w:ascii="Times New Roman" w:hAnsi="Times New Roman" w:cs="Times New Roman"/>
          <w:sz w:val="27"/>
          <w:szCs w:val="27"/>
          <w:shd w:val="clear" w:color="auto" w:fill="FFFFFF"/>
          <w:lang w:val="ru-RU"/>
        </w:rPr>
        <w:t xml:space="preserve"> Кіровський районний "суд" Криму засудив Едема Кадирова до чотирьох років позбавлення волі і одного року обмеження. Його звинуватили в "участі в добровільному батальйоні імені Номана Челебеджіхана" за частиною </w:t>
      </w:r>
      <w:r w:rsidRPr="00114C05">
        <w:rPr>
          <w:rFonts w:ascii="Times New Roman" w:hAnsi="Times New Roman" w:cs="Times New Roman"/>
          <w:sz w:val="27"/>
          <w:szCs w:val="27"/>
          <w:shd w:val="clear" w:color="auto" w:fill="FFFFFF"/>
        </w:rPr>
        <w:t>2 статті 208 КК РФ.</w:t>
      </w:r>
    </w:p>
    <w:p w:rsidR="00C93615" w:rsidRPr="00114C05" w:rsidRDefault="001D410D" w:rsidP="00114C05">
      <w:pPr>
        <w:pStyle w:val="a9"/>
        <w:numPr>
          <w:ilvl w:val="0"/>
          <w:numId w:val="5"/>
        </w:numPr>
        <w:spacing w:after="0" w:line="240" w:lineRule="auto"/>
        <w:ind w:left="0" w:firstLine="567"/>
        <w:jc w:val="both"/>
        <w:rPr>
          <w:rFonts w:ascii="Times New Roman" w:hAnsi="Times New Roman" w:cs="Times New Roman"/>
          <w:sz w:val="27"/>
          <w:szCs w:val="27"/>
          <w:shd w:val="clear" w:color="auto" w:fill="FFFFFF"/>
          <w:lang w:val="ru-RU"/>
        </w:rPr>
      </w:pPr>
      <w:r w:rsidRPr="00114C05">
        <w:rPr>
          <w:rFonts w:ascii="Times New Roman" w:hAnsi="Times New Roman" w:cs="Times New Roman"/>
          <w:sz w:val="27"/>
          <w:szCs w:val="27"/>
          <w:shd w:val="clear" w:color="auto" w:fill="FFFFFF"/>
          <w:lang w:val="ru-RU"/>
        </w:rPr>
        <w:t>6 червня 2019 року</w:t>
      </w:r>
      <w:r w:rsidR="00C93615" w:rsidRPr="00114C05">
        <w:rPr>
          <w:rFonts w:ascii="Times New Roman" w:hAnsi="Times New Roman" w:cs="Times New Roman"/>
          <w:sz w:val="27"/>
          <w:szCs w:val="27"/>
          <w:shd w:val="clear" w:color="auto" w:fill="FFFFFF"/>
          <w:lang w:val="ru-RU"/>
        </w:rPr>
        <w:t xml:space="preserve"> Верховний "суд" Криму засудив українця Костянтина Давиденка до 10,5 років за нібито шпигунство на користь Києва (стаття 276 Кримінального кодексу РФ).</w:t>
      </w:r>
    </w:p>
    <w:p w:rsidR="00C93615" w:rsidRPr="00114C05" w:rsidRDefault="00C93615" w:rsidP="00114C05">
      <w:pPr>
        <w:pStyle w:val="a9"/>
        <w:numPr>
          <w:ilvl w:val="0"/>
          <w:numId w:val="5"/>
        </w:numPr>
        <w:shd w:val="clear" w:color="auto" w:fill="FFFFFF"/>
        <w:spacing w:after="0" w:line="240" w:lineRule="auto"/>
        <w:ind w:left="0" w:firstLine="567"/>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ru-RU"/>
        </w:rPr>
        <w:t>6 червня</w:t>
      </w:r>
      <w:r w:rsidR="001D410D" w:rsidRPr="00114C05">
        <w:rPr>
          <w:rFonts w:ascii="Times New Roman" w:hAnsi="Times New Roman" w:cs="Times New Roman"/>
          <w:sz w:val="27"/>
          <w:szCs w:val="27"/>
          <w:shd w:val="clear" w:color="auto" w:fill="FFFFFF"/>
          <w:lang w:val="uk-UA"/>
        </w:rPr>
        <w:t xml:space="preserve"> 2019 року</w:t>
      </w:r>
      <w:r w:rsidRPr="00114C05">
        <w:rPr>
          <w:rFonts w:ascii="Times New Roman" w:hAnsi="Times New Roman" w:cs="Times New Roman"/>
          <w:sz w:val="27"/>
          <w:szCs w:val="27"/>
          <w:shd w:val="clear" w:color="auto" w:fill="FFFFFF"/>
          <w:lang w:val="ru-RU"/>
        </w:rPr>
        <w:t xml:space="preserve"> Київський районний "суд" Сімферополя продовжив арешт політв'язня, інваліда </w:t>
      </w:r>
      <w:r w:rsidRPr="00114C05">
        <w:rPr>
          <w:rFonts w:ascii="Times New Roman" w:hAnsi="Times New Roman" w:cs="Times New Roman"/>
          <w:sz w:val="27"/>
          <w:szCs w:val="27"/>
          <w:shd w:val="clear" w:color="auto" w:fill="FFFFFF"/>
        </w:rPr>
        <w:t>I</w:t>
      </w:r>
      <w:r w:rsidRPr="00114C05">
        <w:rPr>
          <w:rFonts w:ascii="Times New Roman" w:hAnsi="Times New Roman" w:cs="Times New Roman"/>
          <w:sz w:val="27"/>
          <w:szCs w:val="27"/>
          <w:shd w:val="clear" w:color="auto" w:fill="FFFFFF"/>
          <w:lang w:val="ru-RU"/>
        </w:rPr>
        <w:t xml:space="preserve"> групи Едема Бекірова до 12 серпня</w:t>
      </w:r>
      <w:r w:rsidR="001D410D" w:rsidRPr="00114C05">
        <w:rPr>
          <w:rFonts w:ascii="Times New Roman" w:hAnsi="Times New Roman" w:cs="Times New Roman"/>
          <w:sz w:val="27"/>
          <w:szCs w:val="27"/>
          <w:shd w:val="clear" w:color="auto" w:fill="FFFFFF"/>
          <w:lang w:val="uk-UA"/>
        </w:rPr>
        <w:t xml:space="preserve"> п.р. </w:t>
      </w:r>
      <w:r w:rsidRPr="00114C05">
        <w:rPr>
          <w:rFonts w:ascii="Times New Roman" w:eastAsia="Times New Roman" w:hAnsi="Times New Roman" w:cs="Times New Roman"/>
          <w:sz w:val="27"/>
          <w:szCs w:val="27"/>
          <w:lang w:val="ru-RU" w:eastAsia="ru-RU"/>
        </w:rPr>
        <w:t>11 червня</w:t>
      </w:r>
      <w:r w:rsidR="001D410D" w:rsidRPr="00114C05">
        <w:rPr>
          <w:rFonts w:ascii="Times New Roman" w:eastAsia="Times New Roman" w:hAnsi="Times New Roman" w:cs="Times New Roman"/>
          <w:sz w:val="27"/>
          <w:szCs w:val="27"/>
          <w:lang w:val="uk-UA" w:eastAsia="ru-RU"/>
        </w:rPr>
        <w:t xml:space="preserve"> 2019 року</w:t>
      </w:r>
      <w:r w:rsidRPr="00114C05">
        <w:rPr>
          <w:rFonts w:ascii="Times New Roman" w:eastAsia="Times New Roman" w:hAnsi="Times New Roman" w:cs="Times New Roman"/>
          <w:sz w:val="27"/>
          <w:szCs w:val="27"/>
          <w:lang w:val="ru-RU" w:eastAsia="ru-RU"/>
        </w:rPr>
        <w:t xml:space="preserve"> Європейський суд з прав людини ухвалив терміново помістити Едема Бекірова в лікарню</w:t>
      </w:r>
      <w:r w:rsidRPr="00114C05">
        <w:rPr>
          <w:rFonts w:ascii="Times New Roman" w:eastAsia="Times New Roman" w:hAnsi="Times New Roman" w:cs="Times New Roman"/>
          <w:sz w:val="27"/>
          <w:szCs w:val="27"/>
          <w:lang w:val="uk-UA" w:eastAsia="ru-RU"/>
        </w:rPr>
        <w:t xml:space="preserve"> для подальшого лікування</w:t>
      </w:r>
      <w:r w:rsidRPr="00114C05">
        <w:rPr>
          <w:rFonts w:ascii="Times New Roman" w:eastAsia="Times New Roman" w:hAnsi="Times New Roman" w:cs="Times New Roman"/>
          <w:sz w:val="27"/>
          <w:szCs w:val="27"/>
          <w:lang w:val="ru-RU" w:eastAsia="ru-RU"/>
        </w:rPr>
        <w:t>.</w:t>
      </w:r>
      <w:r w:rsidRPr="00114C05">
        <w:rPr>
          <w:rFonts w:ascii="Times New Roman" w:hAnsi="Times New Roman" w:cs="Times New Roman"/>
          <w:sz w:val="27"/>
          <w:szCs w:val="27"/>
          <w:shd w:val="clear" w:color="auto" w:fill="FFFFFF"/>
        </w:rPr>
        <w:t> </w:t>
      </w:r>
      <w:r w:rsidRPr="00114C05">
        <w:rPr>
          <w:rFonts w:ascii="Times New Roman" w:hAnsi="Times New Roman" w:cs="Times New Roman"/>
          <w:sz w:val="27"/>
          <w:szCs w:val="27"/>
          <w:shd w:val="clear" w:color="auto" w:fill="FFFFFF"/>
          <w:lang w:val="uk-UA"/>
        </w:rPr>
        <w:t>Але Е.</w:t>
      </w:r>
      <w:r w:rsidR="001D410D" w:rsidRPr="00114C05">
        <w:rPr>
          <w:rFonts w:ascii="Times New Roman" w:hAnsi="Times New Roman" w:cs="Times New Roman"/>
          <w:sz w:val="27"/>
          <w:szCs w:val="27"/>
          <w:shd w:val="clear" w:color="auto" w:fill="FFFFFF"/>
          <w:lang w:val="uk-UA"/>
        </w:rPr>
        <w:t xml:space="preserve"> </w:t>
      </w:r>
      <w:r w:rsidRPr="00114C05">
        <w:rPr>
          <w:rFonts w:ascii="Times New Roman" w:hAnsi="Times New Roman" w:cs="Times New Roman"/>
          <w:sz w:val="27"/>
          <w:szCs w:val="27"/>
          <w:shd w:val="clear" w:color="auto" w:fill="FFFFFF"/>
          <w:lang w:val="ru-RU"/>
        </w:rPr>
        <w:t xml:space="preserve">Бекирова </w:t>
      </w:r>
      <w:r w:rsidRPr="00114C05">
        <w:rPr>
          <w:rFonts w:ascii="Times New Roman" w:hAnsi="Times New Roman" w:cs="Times New Roman"/>
          <w:sz w:val="27"/>
          <w:szCs w:val="27"/>
          <w:shd w:val="clear" w:color="auto" w:fill="FFFFFF"/>
          <w:lang w:val="uk-UA"/>
        </w:rPr>
        <w:t>в</w:t>
      </w:r>
      <w:r w:rsidRPr="00114C05">
        <w:rPr>
          <w:rFonts w:ascii="Times New Roman" w:hAnsi="Times New Roman" w:cs="Times New Roman"/>
          <w:sz w:val="27"/>
          <w:szCs w:val="27"/>
          <w:shd w:val="clear" w:color="auto" w:fill="FFFFFF"/>
          <w:lang w:val="ru-RU"/>
        </w:rPr>
        <w:t xml:space="preserve">ивозили з СІЗО в 6-у міську лікарню </w:t>
      </w:r>
      <w:r w:rsidR="001D410D" w:rsidRPr="00114C05">
        <w:rPr>
          <w:rFonts w:ascii="Times New Roman" w:hAnsi="Times New Roman" w:cs="Times New Roman"/>
          <w:sz w:val="27"/>
          <w:szCs w:val="27"/>
          <w:shd w:val="clear" w:color="auto" w:fill="FFFFFF"/>
          <w:lang w:val="uk-UA"/>
        </w:rPr>
        <w:t xml:space="preserve">м. </w:t>
      </w:r>
      <w:r w:rsidRPr="00114C05">
        <w:rPr>
          <w:rFonts w:ascii="Times New Roman" w:hAnsi="Times New Roman" w:cs="Times New Roman"/>
          <w:sz w:val="27"/>
          <w:szCs w:val="27"/>
          <w:shd w:val="clear" w:color="auto" w:fill="FFFFFF"/>
          <w:lang w:val="ru-RU"/>
        </w:rPr>
        <w:t xml:space="preserve">Сімферополя для медобстеження, яке тривало </w:t>
      </w:r>
      <w:r w:rsidRPr="00114C05">
        <w:rPr>
          <w:rFonts w:ascii="Times New Roman" w:hAnsi="Times New Roman" w:cs="Times New Roman"/>
          <w:sz w:val="27"/>
          <w:szCs w:val="27"/>
          <w:shd w:val="clear" w:color="auto" w:fill="FFFFFF"/>
          <w:lang w:val="uk-UA"/>
        </w:rPr>
        <w:t xml:space="preserve">всього </w:t>
      </w:r>
      <w:r w:rsidRPr="00114C05">
        <w:rPr>
          <w:rFonts w:ascii="Times New Roman" w:hAnsi="Times New Roman" w:cs="Times New Roman"/>
          <w:sz w:val="27"/>
          <w:szCs w:val="27"/>
          <w:shd w:val="clear" w:color="auto" w:fill="FFFFFF"/>
          <w:lang w:val="ru-RU"/>
        </w:rPr>
        <w:t>30 хвилин.</w:t>
      </w:r>
      <w:r w:rsidRPr="00114C05">
        <w:rPr>
          <w:rFonts w:ascii="Times New Roman" w:hAnsi="Times New Roman" w:cs="Times New Roman"/>
          <w:sz w:val="27"/>
          <w:szCs w:val="27"/>
          <w:shd w:val="clear" w:color="auto" w:fill="FFFFFF"/>
          <w:lang w:val="uk-UA"/>
        </w:rPr>
        <w:t xml:space="preserve">  </w:t>
      </w:r>
    </w:p>
    <w:p w:rsidR="00C93615" w:rsidRPr="00114C05" w:rsidRDefault="00C93615" w:rsidP="00114C05">
      <w:pPr>
        <w:pStyle w:val="a9"/>
        <w:numPr>
          <w:ilvl w:val="0"/>
          <w:numId w:val="5"/>
        </w:numPr>
        <w:spacing w:after="0" w:line="240" w:lineRule="auto"/>
        <w:ind w:left="0" w:firstLine="567"/>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lastRenderedPageBreak/>
        <w:t>18 червня</w:t>
      </w:r>
      <w:r w:rsidR="001D410D" w:rsidRPr="00114C05">
        <w:rPr>
          <w:rFonts w:ascii="Times New Roman" w:hAnsi="Times New Roman" w:cs="Times New Roman"/>
          <w:sz w:val="27"/>
          <w:szCs w:val="27"/>
          <w:shd w:val="clear" w:color="auto" w:fill="FFFFFF"/>
          <w:lang w:val="uk-UA"/>
        </w:rPr>
        <w:t xml:space="preserve"> 2019 року</w:t>
      </w:r>
      <w:r w:rsidRPr="00114C05">
        <w:rPr>
          <w:rFonts w:ascii="Times New Roman" w:hAnsi="Times New Roman" w:cs="Times New Roman"/>
          <w:sz w:val="27"/>
          <w:szCs w:val="27"/>
          <w:shd w:val="clear" w:color="auto" w:fill="FFFFFF"/>
          <w:lang w:val="uk-UA"/>
        </w:rPr>
        <w:t xml:space="preserve"> Північно-Кавказький окружний військовий суд РФ виніс вироки фігурантам сімферопольського "справи Хізб ут-Тахрір". Теймура Абдуллаєва засудили до 17 років колонії суворого режиму з обмеженням свободи на термін 1 рік і 6 місяців, Рустема Ісмаїлова - до 14 років, Узеира Абдуллаєва - до 13, Айдера Саледінова і Еміля Джемаденова - до 12 років.</w:t>
      </w:r>
    </w:p>
    <w:p w:rsidR="00C93615" w:rsidRPr="00114C05" w:rsidRDefault="00C93615" w:rsidP="00114C05">
      <w:pPr>
        <w:pStyle w:val="a8"/>
        <w:numPr>
          <w:ilvl w:val="0"/>
          <w:numId w:val="5"/>
        </w:numPr>
        <w:shd w:val="clear" w:color="auto" w:fill="FFFFFF"/>
        <w:spacing w:before="0" w:beforeAutospacing="0" w:after="0" w:afterAutospacing="0"/>
        <w:ind w:left="0" w:firstLine="567"/>
        <w:jc w:val="both"/>
        <w:rPr>
          <w:sz w:val="27"/>
          <w:szCs w:val="27"/>
          <w:shd w:val="clear" w:color="auto" w:fill="FFFFFF"/>
        </w:rPr>
      </w:pPr>
      <w:r w:rsidRPr="00114C05">
        <w:rPr>
          <w:sz w:val="27"/>
          <w:szCs w:val="27"/>
        </w:rPr>
        <w:t>10</w:t>
      </w:r>
      <w:r w:rsidRPr="00114C05">
        <w:rPr>
          <w:sz w:val="27"/>
          <w:szCs w:val="27"/>
          <w:lang w:val="uk-UA"/>
        </w:rPr>
        <w:t xml:space="preserve"> червня 2019 року </w:t>
      </w:r>
      <w:r w:rsidRPr="00114C05">
        <w:rPr>
          <w:sz w:val="27"/>
          <w:szCs w:val="27"/>
        </w:rPr>
        <w:t xml:space="preserve">у будинках кримських татар в Алуштинському, Білогірському та Сімферопольському районах затримано 8 чоловіків. </w:t>
      </w:r>
      <w:r w:rsidRPr="00114C05">
        <w:rPr>
          <w:sz w:val="27"/>
          <w:szCs w:val="27"/>
          <w:shd w:val="clear" w:color="auto" w:fill="FFFFFF"/>
        </w:rPr>
        <w:t xml:space="preserve">10 і 11 червня Київський районний "суд" Сімферополя обрав запобіжний захід у вигляді утримання під вартою до 5 серпня затриманим після обшуків кримським татарам - Різе Омерова, Енверу Омерова, Айдеру Джеппарова, Ескендер Сулейманову, Руслану Нагаєва, Ельдару Кантімірова, Руслану Менсутову і Ленур Халілову. </w:t>
      </w:r>
      <w:r w:rsidRPr="00114C05">
        <w:rPr>
          <w:sz w:val="27"/>
          <w:szCs w:val="27"/>
        </w:rPr>
        <w:t xml:space="preserve">ФСБ Росії заявила, що слідчі заходи проходять </w:t>
      </w:r>
      <w:proofErr w:type="gramStart"/>
      <w:r w:rsidRPr="00114C05">
        <w:rPr>
          <w:sz w:val="27"/>
          <w:szCs w:val="27"/>
        </w:rPr>
        <w:t>у рамках</w:t>
      </w:r>
      <w:proofErr w:type="gramEnd"/>
      <w:r w:rsidRPr="00114C05">
        <w:rPr>
          <w:sz w:val="27"/>
          <w:szCs w:val="27"/>
        </w:rPr>
        <w:t xml:space="preserve"> кримінальної справи за ст. 205.5 (організація або участь у діяльності терористичної організації) і стосуються релігійної організації «Хізб ут-Тахрір».</w:t>
      </w:r>
      <w:r w:rsidRPr="00114C05">
        <w:rPr>
          <w:sz w:val="27"/>
          <w:szCs w:val="27"/>
          <w:shd w:val="clear" w:color="auto" w:fill="FFFFFF"/>
        </w:rPr>
        <w:t xml:space="preserve"> </w:t>
      </w:r>
    </w:p>
    <w:p w:rsidR="00C93615" w:rsidRPr="00114C05" w:rsidRDefault="00C93615" w:rsidP="00114C05">
      <w:pPr>
        <w:pStyle w:val="a8"/>
        <w:shd w:val="clear" w:color="auto" w:fill="FFFFFF"/>
        <w:spacing w:before="0" w:beforeAutospacing="0" w:after="0" w:afterAutospacing="0"/>
        <w:ind w:firstLine="567"/>
        <w:jc w:val="both"/>
        <w:rPr>
          <w:sz w:val="27"/>
          <w:szCs w:val="27"/>
          <w:shd w:val="clear" w:color="auto" w:fill="FFFFFF"/>
          <w:lang w:val="uk-UA"/>
        </w:rPr>
      </w:pPr>
      <w:r w:rsidRPr="00114C05">
        <w:rPr>
          <w:b/>
          <w:i/>
          <w:sz w:val="27"/>
          <w:szCs w:val="27"/>
          <w:shd w:val="clear" w:color="auto" w:fill="FFFFFF"/>
        </w:rPr>
        <w:t>В результаті чергових масових обшуків в будинках кримських татар в окупованому Криму ще 16 дітей залишилися без батьків.</w:t>
      </w:r>
      <w:r w:rsidRPr="00114C05">
        <w:rPr>
          <w:sz w:val="27"/>
          <w:szCs w:val="27"/>
          <w:shd w:val="clear" w:color="auto" w:fill="FFFFFF"/>
        </w:rPr>
        <w:t xml:space="preserve"> Крім того, у дружини одного із затриманих від пережитого стресу почалися передчасні пологи на 7-му місяці вагітності.</w:t>
      </w:r>
      <w:r w:rsidR="00814965" w:rsidRPr="00114C05">
        <w:rPr>
          <w:sz w:val="27"/>
          <w:szCs w:val="27"/>
          <w:shd w:val="clear" w:color="auto" w:fill="FFFFFF"/>
          <w:lang w:val="uk-UA"/>
        </w:rPr>
        <w:t xml:space="preserve"> </w:t>
      </w:r>
      <w:r w:rsidRPr="00114C05">
        <w:rPr>
          <w:sz w:val="27"/>
          <w:szCs w:val="27"/>
          <w:shd w:val="clear" w:color="auto" w:fill="FFFFFF"/>
          <w:lang w:val="uk-UA"/>
        </w:rPr>
        <w:t>За словами кримськотатарської журналістки, ініціатора громадського руху "Бизим Балалар" ("Наші діти") Лілі Буджурової, на сьогоднішній день кількість ді</w:t>
      </w:r>
      <w:r w:rsidR="00814965" w:rsidRPr="00114C05">
        <w:rPr>
          <w:sz w:val="27"/>
          <w:szCs w:val="27"/>
          <w:shd w:val="clear" w:color="auto" w:fill="FFFFFF"/>
          <w:lang w:val="uk-UA"/>
        </w:rPr>
        <w:t>тей, які перебувають під опікою громадської організації</w:t>
      </w:r>
      <w:r w:rsidRPr="00114C05">
        <w:rPr>
          <w:sz w:val="27"/>
          <w:szCs w:val="27"/>
          <w:shd w:val="clear" w:color="auto" w:fill="FFFFFF"/>
          <w:lang w:val="uk-UA"/>
        </w:rPr>
        <w:t>, досягло 170</w:t>
      </w:r>
      <w:r w:rsidR="00814965" w:rsidRPr="00114C05">
        <w:rPr>
          <w:sz w:val="27"/>
          <w:szCs w:val="27"/>
          <w:shd w:val="clear" w:color="auto" w:fill="FFFFFF"/>
          <w:lang w:val="uk-UA"/>
        </w:rPr>
        <w:t xml:space="preserve"> осіб</w:t>
      </w:r>
      <w:r w:rsidRPr="00114C05">
        <w:rPr>
          <w:sz w:val="27"/>
          <w:szCs w:val="27"/>
          <w:shd w:val="clear" w:color="auto" w:fill="FFFFFF"/>
          <w:lang w:val="uk-UA"/>
        </w:rPr>
        <w:t>.</w:t>
      </w:r>
    </w:p>
    <w:p w:rsidR="00591BCE" w:rsidRPr="00114C05" w:rsidRDefault="00265090" w:rsidP="00114C05">
      <w:pPr>
        <w:spacing w:after="0" w:line="240" w:lineRule="auto"/>
        <w:jc w:val="both"/>
        <w:rPr>
          <w:rFonts w:ascii="Times New Roman" w:eastAsia="Times New Roman" w:hAnsi="Times New Roman" w:cs="Times New Roman"/>
          <w:b/>
          <w:i/>
          <w:sz w:val="27"/>
          <w:szCs w:val="27"/>
          <w:lang w:val="uk-UA"/>
        </w:rPr>
      </w:pPr>
      <w:r w:rsidRPr="00114C05">
        <w:rPr>
          <w:rFonts w:ascii="Times New Roman" w:hAnsi="Times New Roman" w:cs="Times New Roman"/>
          <w:sz w:val="27"/>
          <w:szCs w:val="27"/>
          <w:shd w:val="clear" w:color="auto" w:fill="FFFFFF"/>
          <w:lang w:val="uk-UA"/>
        </w:rPr>
        <w:t xml:space="preserve">        </w:t>
      </w:r>
      <w:r w:rsidR="00591BCE" w:rsidRPr="00114C05">
        <w:rPr>
          <w:rFonts w:ascii="Times New Roman" w:eastAsia="Times New Roman" w:hAnsi="Times New Roman" w:cs="Times New Roman"/>
          <w:b/>
          <w:i/>
          <w:sz w:val="27"/>
          <w:szCs w:val="27"/>
          <w:lang w:val="uk-UA"/>
        </w:rPr>
        <w:t>За даними Представництва на території РФ і окупованог</w:t>
      </w:r>
      <w:r w:rsidR="00F746E8" w:rsidRPr="00114C05">
        <w:rPr>
          <w:rFonts w:ascii="Times New Roman" w:eastAsia="Times New Roman" w:hAnsi="Times New Roman" w:cs="Times New Roman"/>
          <w:b/>
          <w:i/>
          <w:sz w:val="27"/>
          <w:szCs w:val="27"/>
          <w:lang w:val="uk-UA"/>
        </w:rPr>
        <w:t>о Криму незаконно утримуються 9</w:t>
      </w:r>
      <w:r w:rsidR="00591BCE" w:rsidRPr="00114C05">
        <w:rPr>
          <w:rFonts w:ascii="Times New Roman" w:eastAsia="Times New Roman" w:hAnsi="Times New Roman" w:cs="Times New Roman"/>
          <w:b/>
          <w:i/>
          <w:sz w:val="27"/>
          <w:szCs w:val="27"/>
          <w:lang w:val="uk-UA"/>
        </w:rPr>
        <w:t>9 українських політв’язнів та 24 військовополонених українських моряків.</w:t>
      </w:r>
    </w:p>
    <w:p w:rsidR="009D4E30" w:rsidRDefault="009D4E30" w:rsidP="00114C05">
      <w:pPr>
        <w:spacing w:after="0" w:line="240" w:lineRule="auto"/>
        <w:ind w:firstLine="567"/>
        <w:jc w:val="both"/>
        <w:rPr>
          <w:rFonts w:ascii="Times New Roman" w:eastAsia="Calibri" w:hAnsi="Times New Roman" w:cs="Times New Roman"/>
          <w:b/>
          <w:sz w:val="27"/>
          <w:szCs w:val="27"/>
          <w:shd w:val="clear" w:color="auto" w:fill="FFFFFF"/>
          <w:lang w:val="uk-UA"/>
        </w:rPr>
      </w:pPr>
    </w:p>
    <w:p w:rsidR="009245C0" w:rsidRPr="00114C05" w:rsidRDefault="009245C0" w:rsidP="00114C05">
      <w:pPr>
        <w:spacing w:after="0" w:line="240" w:lineRule="auto"/>
        <w:ind w:firstLine="567"/>
        <w:jc w:val="both"/>
        <w:rPr>
          <w:rFonts w:ascii="Times New Roman" w:eastAsia="Calibri" w:hAnsi="Times New Roman" w:cs="Times New Roman"/>
          <w:b/>
          <w:sz w:val="27"/>
          <w:szCs w:val="27"/>
          <w:lang w:val="uk-UA"/>
        </w:rPr>
      </w:pPr>
      <w:r w:rsidRPr="00114C05">
        <w:rPr>
          <w:rFonts w:ascii="Times New Roman" w:eastAsia="Calibri" w:hAnsi="Times New Roman" w:cs="Times New Roman"/>
          <w:b/>
          <w:sz w:val="27"/>
          <w:szCs w:val="27"/>
          <w:shd w:val="clear" w:color="auto" w:fill="FFFFFF"/>
          <w:lang w:val="uk-UA"/>
        </w:rPr>
        <w:t>7.</w:t>
      </w:r>
      <w:r w:rsidRPr="00114C05">
        <w:rPr>
          <w:rFonts w:ascii="Times New Roman" w:eastAsia="Calibri" w:hAnsi="Times New Roman" w:cs="Times New Roman"/>
          <w:b/>
          <w:bCs/>
          <w:sz w:val="27"/>
          <w:szCs w:val="27"/>
          <w:lang w:val="uk-UA"/>
        </w:rPr>
        <w:t xml:space="preserve"> Робота Представництва та державних органів з питань деокупації та реінтеграції Криму</w:t>
      </w:r>
    </w:p>
    <w:p w:rsidR="001220B2" w:rsidRPr="00114C05" w:rsidRDefault="00814965" w:rsidP="00114C05">
      <w:pPr>
        <w:spacing w:after="0" w:line="240" w:lineRule="auto"/>
        <w:ind w:firstLine="567"/>
        <w:jc w:val="both"/>
        <w:rPr>
          <w:rFonts w:ascii="Times New Roman" w:hAnsi="Times New Roman" w:cs="Times New Roman"/>
          <w:b/>
          <w:i/>
          <w:sz w:val="27"/>
          <w:szCs w:val="27"/>
          <w:lang w:val="uk-UA"/>
        </w:rPr>
      </w:pPr>
      <w:r w:rsidRPr="00114C05">
        <w:rPr>
          <w:rFonts w:ascii="Times New Roman" w:hAnsi="Times New Roman" w:cs="Times New Roman"/>
          <w:b/>
          <w:i/>
          <w:sz w:val="27"/>
          <w:szCs w:val="27"/>
          <w:lang w:val="uk-UA"/>
        </w:rPr>
        <w:t xml:space="preserve">7.1 </w:t>
      </w:r>
      <w:r w:rsidR="001220B2" w:rsidRPr="00114C05">
        <w:rPr>
          <w:rFonts w:ascii="Times New Roman" w:hAnsi="Times New Roman" w:cs="Times New Roman"/>
          <w:b/>
          <w:i/>
          <w:sz w:val="27"/>
          <w:szCs w:val="27"/>
          <w:lang w:val="uk-UA"/>
        </w:rPr>
        <w:t>Щодо протидії незаконній господарській діяльності на ТОТ України в Криму</w:t>
      </w:r>
    </w:p>
    <w:p w:rsidR="001220B2" w:rsidRPr="00114C05" w:rsidRDefault="001220B2"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Протягом ІІ кварталу 2019 р. проведено моніторинг підприємств, внесених до «Единого госуда</w:t>
      </w:r>
      <w:r w:rsidR="00F11F6C">
        <w:rPr>
          <w:rFonts w:ascii="Times New Roman" w:hAnsi="Times New Roman" w:cs="Times New Roman"/>
          <w:sz w:val="27"/>
          <w:szCs w:val="27"/>
          <w:lang w:val="uk-UA"/>
        </w:rPr>
        <w:t>рственного реестра юридических л</w:t>
      </w:r>
      <w:r w:rsidRPr="00114C05">
        <w:rPr>
          <w:rFonts w:ascii="Times New Roman" w:hAnsi="Times New Roman" w:cs="Times New Roman"/>
          <w:sz w:val="27"/>
          <w:szCs w:val="27"/>
          <w:lang w:val="uk-UA"/>
        </w:rPr>
        <w:t>иц» Російської Федерацій (далі – РФ), на предмет незаконного користування надрами на ТОТ України в АРК.</w:t>
      </w:r>
    </w:p>
    <w:p w:rsidR="001220B2" w:rsidRPr="00114C05" w:rsidRDefault="001220B2"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За результатами проведеного моніторингу встановлено 23 підприємства, які до 2014 року, відповідно до Єдиного державного реєстру юридичних осіб, фізичних осіб-підприємців та громадських формувань, були зареєстровані на території України та згідно даних ДНВП «Геоінформ України» отримували спеціальні дозволи на користування надрами, а у подальшому перереєстровані на ТОТ України АР Крим за законодавством Російської Федерації та згідно даних «Государственного реестра участков недр и лицензий» РФ отримали дозволи на користування надрами від так званого «Министерства экологии и природных ресурсов Республики Крым».</w:t>
      </w:r>
    </w:p>
    <w:p w:rsidR="001220B2" w:rsidRPr="00114C05" w:rsidRDefault="001220B2"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Згідно відомостей ДНВП «Геоінформ України» терміни дії спеціальних дозволів на користування надрами, які надавалися цим підприємствам, закінчився або їх дію тимчасово припинено.</w:t>
      </w:r>
    </w:p>
    <w:p w:rsidR="001220B2" w:rsidRPr="00114C05" w:rsidRDefault="001220B2"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 xml:space="preserve">Крім цього, встановлено 6 підприємств, які до 2014 року, відповідно до Єдиного державного реєстру юридичних осіб, фізичних осіб-підприємців та </w:t>
      </w:r>
      <w:r w:rsidRPr="00114C05">
        <w:rPr>
          <w:rFonts w:ascii="Times New Roman" w:hAnsi="Times New Roman" w:cs="Times New Roman"/>
          <w:sz w:val="27"/>
          <w:szCs w:val="27"/>
          <w:lang w:val="uk-UA"/>
        </w:rPr>
        <w:lastRenderedPageBreak/>
        <w:t>громадських формувань, були зареєстровані на території України, а у подальшому перереєстровані на ТОТ України АР Крим за законодавством РФ та відповідно до «Государственного реестра участков недр и лицензий» РФ отримали дозволи на користування надрами від так званого «Министерства экологии и природных ресурсов Республики Крым»</w:t>
      </w:r>
    </w:p>
    <w:p w:rsidR="001220B2" w:rsidRPr="00114C05" w:rsidRDefault="001220B2"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У той же час, згідно відомостей ДНВП «Геоінформ України», вказаним підприємствам спеціальні дозволи на користування надрами на території України взагалі не видавались.</w:t>
      </w:r>
    </w:p>
    <w:p w:rsidR="001220B2" w:rsidRPr="00114C05" w:rsidRDefault="001220B2"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Таким чином, вищевказані підприємства на ТОТ України АР Крим здійснюють незаконне користування надрами, у зв’язку з чим спричиняють шкоду державі.</w:t>
      </w:r>
    </w:p>
    <w:p w:rsidR="001220B2" w:rsidRPr="00114C05" w:rsidRDefault="001220B2"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Також на основі інформації, наданої ДФС України, проведено моніторинг підприємств з виробництва і обігу спирту етилового, коньячного і плодового, алкогольних напоїв на предмет незаконної діяльності суб’єктів господарювання на ТОТ України в АРК.</w:t>
      </w:r>
    </w:p>
    <w:p w:rsidR="001220B2" w:rsidRPr="00114C05" w:rsidRDefault="001220B2"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За результатами проведеного моніторингу встановлено 41 підприємство, які станом на 20.02.2014 р. або після цієї дати, відповідно до інформації, наданої ДФС України, були зареєстровані в АР Крим чи м. Севастополі, та суб’єктів господарювання, юридична адреса яких була на іншій території України, але мали виробничі потужності в АР Крим чи м. Севастополі та ліцензії на виробництво і оптову торгівлю спиртом етиловим, коньячним і плодовим, алкогольними напоями. У подальшому зазначені підприємства були перереєстровані на ТОТ України в АР Крим за законодавством РФ та згідно даних «Государственного сводного реестра лицензий» Федеральной службы по регулированию алкогольного рынка РФ отримали ліцензії на виробництво та обіг етилового спирту, алкогольної та спиртовмісної продукції.</w:t>
      </w:r>
    </w:p>
    <w:p w:rsidR="001220B2" w:rsidRPr="00114C05" w:rsidRDefault="001220B2"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Таким чином, вищевказані підприємства на ТОТ України в АР Крим здійснюють незаконне виробництво та реалізацію підакцизних товарів, у зв’язку з чим спричиняють шкоду державі.</w:t>
      </w:r>
    </w:p>
    <w:p w:rsidR="001220B2" w:rsidRPr="00114C05" w:rsidRDefault="001220B2"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На основі вищезазначених моніторингів підготовано інформаційні довідки, які направлено до Головного управління Національної поліції в Автономній Республіці Крим та м. Севастополі та до Головного управління ДФС в Херсонській області, Автономній Республіці Крим та м. Севастополі для вжиття заходів реагування.</w:t>
      </w:r>
    </w:p>
    <w:p w:rsidR="001220B2" w:rsidRPr="00114C05" w:rsidRDefault="001220B2" w:rsidP="00114C05">
      <w:pPr>
        <w:spacing w:after="0" w:line="240" w:lineRule="auto"/>
        <w:ind w:firstLine="567"/>
        <w:jc w:val="both"/>
        <w:rPr>
          <w:rFonts w:ascii="Times New Roman" w:hAnsi="Times New Roman" w:cs="Times New Roman"/>
          <w:b/>
          <w:sz w:val="27"/>
          <w:szCs w:val="27"/>
          <w:lang w:val="uk-UA"/>
        </w:rPr>
      </w:pPr>
      <w:r w:rsidRPr="00114C05">
        <w:rPr>
          <w:rFonts w:ascii="Times New Roman" w:hAnsi="Times New Roman" w:cs="Times New Roman"/>
          <w:b/>
          <w:sz w:val="27"/>
          <w:szCs w:val="27"/>
          <w:lang w:val="uk-UA"/>
        </w:rPr>
        <w:t>Зважаючи на існуючу сьогодні ситуацію з веденням незаконної господарської діяльності на ТОТ України в АР Крим, вбачається за доцільне:</w:t>
      </w:r>
    </w:p>
    <w:p w:rsidR="001220B2" w:rsidRPr="00114C05" w:rsidRDefault="00887867" w:rsidP="00887867">
      <w:pPr>
        <w:pStyle w:val="a9"/>
        <w:numPr>
          <w:ilvl w:val="0"/>
          <w:numId w:val="6"/>
        </w:numPr>
        <w:spacing w:after="0" w:line="240" w:lineRule="auto"/>
        <w:ind w:left="0" w:firstLine="426"/>
        <w:jc w:val="both"/>
        <w:rPr>
          <w:rFonts w:ascii="Times New Roman" w:hAnsi="Times New Roman" w:cs="Times New Roman"/>
          <w:b/>
          <w:sz w:val="27"/>
          <w:szCs w:val="27"/>
          <w:lang w:val="uk-UA"/>
        </w:rPr>
      </w:pPr>
      <w:r>
        <w:rPr>
          <w:rFonts w:ascii="Times New Roman" w:hAnsi="Times New Roman" w:cs="Times New Roman"/>
          <w:b/>
          <w:sz w:val="27"/>
          <w:szCs w:val="27"/>
          <w:lang w:val="uk-UA"/>
        </w:rPr>
        <w:t>доопрацювання</w:t>
      </w:r>
      <w:r w:rsidR="001220B2" w:rsidRPr="00114C05">
        <w:rPr>
          <w:rFonts w:ascii="Times New Roman" w:hAnsi="Times New Roman" w:cs="Times New Roman"/>
          <w:b/>
          <w:sz w:val="27"/>
          <w:szCs w:val="27"/>
          <w:lang w:val="uk-UA"/>
        </w:rPr>
        <w:t xml:space="preserve"> Закону «Про створення вільної економічної зони «Крим» та про особливості здійснення економічної діяльності на тимчасово окупованій території України»;</w:t>
      </w:r>
    </w:p>
    <w:p w:rsidR="001220B2" w:rsidRPr="00114C05" w:rsidRDefault="001220B2" w:rsidP="00887867">
      <w:pPr>
        <w:pStyle w:val="a9"/>
        <w:numPr>
          <w:ilvl w:val="0"/>
          <w:numId w:val="6"/>
        </w:numPr>
        <w:spacing w:after="0" w:line="240" w:lineRule="auto"/>
        <w:ind w:left="0" w:firstLine="426"/>
        <w:jc w:val="both"/>
        <w:rPr>
          <w:rFonts w:ascii="Times New Roman" w:hAnsi="Times New Roman" w:cs="Times New Roman"/>
          <w:b/>
          <w:sz w:val="27"/>
          <w:szCs w:val="27"/>
          <w:lang w:val="uk-UA"/>
        </w:rPr>
      </w:pPr>
      <w:r w:rsidRPr="00114C05">
        <w:rPr>
          <w:rFonts w:ascii="Times New Roman" w:hAnsi="Times New Roman" w:cs="Times New Roman"/>
          <w:b/>
          <w:sz w:val="27"/>
          <w:szCs w:val="27"/>
          <w:lang w:val="uk-UA"/>
        </w:rPr>
        <w:t>чітке вироблення правових механізмів посилення відповідальності за ведення незаконної господарської/торгівельної діяльності на/з ТОТ АРК;</w:t>
      </w:r>
    </w:p>
    <w:p w:rsidR="001220B2" w:rsidRPr="00887867" w:rsidRDefault="001220B2" w:rsidP="0051154F">
      <w:pPr>
        <w:pStyle w:val="a9"/>
        <w:numPr>
          <w:ilvl w:val="0"/>
          <w:numId w:val="6"/>
        </w:numPr>
        <w:spacing w:after="0" w:line="240" w:lineRule="auto"/>
        <w:ind w:left="0" w:firstLine="426"/>
        <w:jc w:val="both"/>
        <w:rPr>
          <w:rFonts w:ascii="Times New Roman" w:hAnsi="Times New Roman" w:cs="Times New Roman"/>
          <w:sz w:val="27"/>
          <w:szCs w:val="27"/>
          <w:lang w:val="uk-UA"/>
        </w:rPr>
      </w:pPr>
      <w:r w:rsidRPr="00887867">
        <w:rPr>
          <w:rFonts w:ascii="Times New Roman" w:hAnsi="Times New Roman" w:cs="Times New Roman"/>
          <w:b/>
          <w:sz w:val="27"/>
          <w:szCs w:val="27"/>
          <w:lang w:val="uk-UA"/>
        </w:rPr>
        <w:t xml:space="preserve">налагодження </w:t>
      </w:r>
      <w:r w:rsidR="00814965" w:rsidRPr="00887867">
        <w:rPr>
          <w:rFonts w:ascii="Times New Roman" w:hAnsi="Times New Roman" w:cs="Times New Roman"/>
          <w:b/>
          <w:sz w:val="27"/>
          <w:szCs w:val="27"/>
          <w:lang w:val="uk-UA"/>
        </w:rPr>
        <w:t>між інституційної</w:t>
      </w:r>
      <w:r w:rsidR="00887867" w:rsidRPr="00887867">
        <w:rPr>
          <w:rFonts w:ascii="Times New Roman" w:hAnsi="Times New Roman" w:cs="Times New Roman"/>
          <w:b/>
          <w:sz w:val="27"/>
          <w:szCs w:val="27"/>
          <w:lang w:val="uk-UA"/>
        </w:rPr>
        <w:t xml:space="preserve"> взаємодії органів влади, </w:t>
      </w:r>
      <w:r w:rsidRPr="00887867">
        <w:rPr>
          <w:rFonts w:ascii="Times New Roman" w:hAnsi="Times New Roman" w:cs="Times New Roman"/>
          <w:b/>
          <w:sz w:val="27"/>
          <w:szCs w:val="27"/>
          <w:lang w:val="uk-UA"/>
        </w:rPr>
        <w:t>правоохоронних органів в протидії незаконній господарській діяльності на ТОТ АРК.</w:t>
      </w:r>
    </w:p>
    <w:p w:rsidR="00FD6EF6" w:rsidRDefault="00FD6EF6" w:rsidP="00114C05">
      <w:pPr>
        <w:spacing w:after="0" w:line="240" w:lineRule="auto"/>
        <w:ind w:firstLine="567"/>
        <w:jc w:val="both"/>
        <w:rPr>
          <w:rFonts w:ascii="Times New Roman" w:hAnsi="Times New Roman" w:cs="Times New Roman"/>
          <w:b/>
          <w:i/>
          <w:sz w:val="27"/>
          <w:szCs w:val="27"/>
          <w:shd w:val="clear" w:color="auto" w:fill="FFFFFF"/>
          <w:lang w:val="uk-UA"/>
        </w:rPr>
      </w:pPr>
    </w:p>
    <w:p w:rsidR="001220B2" w:rsidRPr="00114C05" w:rsidRDefault="00814965" w:rsidP="00114C05">
      <w:pPr>
        <w:spacing w:after="0" w:line="240" w:lineRule="auto"/>
        <w:ind w:firstLine="567"/>
        <w:jc w:val="both"/>
        <w:rPr>
          <w:rFonts w:ascii="Times New Roman" w:hAnsi="Times New Roman" w:cs="Times New Roman"/>
          <w:b/>
          <w:i/>
          <w:sz w:val="27"/>
          <w:szCs w:val="27"/>
          <w:shd w:val="clear" w:color="auto" w:fill="FFFFFF"/>
          <w:lang w:val="uk-UA"/>
        </w:rPr>
      </w:pPr>
      <w:r w:rsidRPr="00114C05">
        <w:rPr>
          <w:rFonts w:ascii="Times New Roman" w:hAnsi="Times New Roman" w:cs="Times New Roman"/>
          <w:b/>
          <w:i/>
          <w:sz w:val="27"/>
          <w:szCs w:val="27"/>
          <w:shd w:val="clear" w:color="auto" w:fill="FFFFFF"/>
          <w:lang w:val="uk-UA"/>
        </w:rPr>
        <w:t xml:space="preserve">7.2 </w:t>
      </w:r>
      <w:r w:rsidR="001220B2" w:rsidRPr="00114C05">
        <w:rPr>
          <w:rFonts w:ascii="Times New Roman" w:hAnsi="Times New Roman" w:cs="Times New Roman"/>
          <w:b/>
          <w:i/>
          <w:sz w:val="27"/>
          <w:szCs w:val="27"/>
          <w:shd w:val="clear" w:color="auto" w:fill="FFFFFF"/>
          <w:lang w:val="uk-UA"/>
        </w:rPr>
        <w:t>Щодо постачання води та сировини до  ТОТ України в Криму</w:t>
      </w:r>
    </w:p>
    <w:p w:rsidR="001220B2" w:rsidRPr="00114C05" w:rsidRDefault="001220B2"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 xml:space="preserve">Представництвом відстежується </w:t>
      </w:r>
      <w:r w:rsidRPr="00114C05">
        <w:rPr>
          <w:rFonts w:ascii="Times New Roman" w:hAnsi="Times New Roman" w:cs="Times New Roman"/>
          <w:i/>
          <w:sz w:val="27"/>
          <w:szCs w:val="27"/>
          <w:lang w:val="uk-UA"/>
        </w:rPr>
        <w:t>питання функціонування насосної станції на мисі Кутара у Новотроїцькому районі Херсонської області, що забезпечувала сировиною підприємства хімічної промисловості на ТОТ України АР Крим</w:t>
      </w:r>
      <w:r w:rsidRPr="00114C05">
        <w:rPr>
          <w:rFonts w:ascii="Times New Roman" w:hAnsi="Times New Roman" w:cs="Times New Roman"/>
          <w:sz w:val="27"/>
          <w:szCs w:val="27"/>
          <w:lang w:val="uk-UA"/>
        </w:rPr>
        <w:t xml:space="preserve">. За </w:t>
      </w:r>
      <w:r w:rsidRPr="00114C05">
        <w:rPr>
          <w:rFonts w:ascii="Times New Roman" w:hAnsi="Times New Roman" w:cs="Times New Roman"/>
          <w:sz w:val="27"/>
          <w:szCs w:val="27"/>
          <w:lang w:val="uk-UA"/>
        </w:rPr>
        <w:lastRenderedPageBreak/>
        <w:t>результатами робочих нарад з представниками правоохоронних органів Автономної Республіки Крим та Азово-Чорноморського регіонального управління Державної прикордонної служби України встановлено, що на даний час відомості про кримінальне правопорушення до Єдиного реєстру досудових розслідувань за фактом незаконного постачання сировини на ТОТ України АР Крим не внесено, а насосна станція тимчасово зупинена власниками.</w:t>
      </w:r>
    </w:p>
    <w:p w:rsidR="001220B2" w:rsidRPr="00114C05" w:rsidRDefault="001220B2"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Питання внесення відомостей про кримінальне правопорушення до Єдиного державного реєстру досудових розслідувань правоохоронними органами Херсонської області та розслідування як за фактом незаконного постачання сировини до ТОТ України АР Крим, так і незаконного користування надрами на цей час залишається не вирішеним.</w:t>
      </w:r>
    </w:p>
    <w:p w:rsidR="001220B2" w:rsidRPr="00114C05" w:rsidRDefault="001220B2"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Представництвом у червні проведено розширену нараду з представниками правоохоронних органів та облдержадміністрації, на якій обговорено необхідність унеможливлення повторного запуску зупиненої у жовтні 2018 р. спільними зусиллями ГУ СБУ в АРК та Представництва насосної станції на мисі Кутара, що забезпечувала сировиною виробництво кримських содового та бромного заводів.</w:t>
      </w:r>
    </w:p>
    <w:p w:rsidR="001220B2" w:rsidRPr="00114C05" w:rsidRDefault="001220B2"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 xml:space="preserve">Також Представництвом відстежується </w:t>
      </w:r>
      <w:r w:rsidRPr="00114C05">
        <w:rPr>
          <w:rFonts w:ascii="Times New Roman" w:hAnsi="Times New Roman" w:cs="Times New Roman"/>
          <w:i/>
          <w:sz w:val="27"/>
          <w:szCs w:val="27"/>
          <w:lang w:val="uk-UA"/>
        </w:rPr>
        <w:t>ситуація з продовженням нелегального постачання ільменіту до окупованого Криму</w:t>
      </w:r>
      <w:r w:rsidRPr="00114C05">
        <w:rPr>
          <w:rFonts w:ascii="Times New Roman" w:hAnsi="Times New Roman" w:cs="Times New Roman"/>
          <w:sz w:val="27"/>
          <w:szCs w:val="27"/>
          <w:lang w:val="uk-UA"/>
        </w:rPr>
        <w:t>.</w:t>
      </w:r>
    </w:p>
    <w:p w:rsidR="001220B2" w:rsidRPr="00114C05" w:rsidRDefault="001220B2"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За відкритими даними протягом першого півріччя 2019 р. постачання в окупований Крим ільменітового концентрату йшло з турецьких портів Самсун, Деріндже, Амбарли. Сировину для «Кримського Титану» доставляли в закритий порт Камиш-Бурун.</w:t>
      </w:r>
    </w:p>
    <w:p w:rsidR="001220B2" w:rsidRPr="00114C05" w:rsidRDefault="001220B2"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За допомогою відкритих джерел інформації Представництвом з’ясовано, що всупереч прийнятим турецькою владою рішенням, продовжуються регулярні рейси з концентратом ільменіту для потреб санкційного підприємства «Кримський Титан» зі стамбульського порту Амбарли в закритий порт на ТОТ АРК Камиш-Бурун.</w:t>
      </w:r>
    </w:p>
    <w:p w:rsidR="001220B2" w:rsidRPr="00114C05" w:rsidRDefault="001220B2"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На вищезазначеній міжвідомчій нараді розглядалося питання зупинення постачання ільменіту з материкової частини України на ТОТ АР Крим з використанням схеми перевалки у Туреччині.</w:t>
      </w:r>
    </w:p>
    <w:p w:rsidR="001220B2" w:rsidRPr="00114C05" w:rsidRDefault="001220B2" w:rsidP="00114C05">
      <w:pPr>
        <w:spacing w:after="0" w:line="240" w:lineRule="auto"/>
        <w:ind w:firstLine="567"/>
        <w:jc w:val="both"/>
        <w:rPr>
          <w:rFonts w:ascii="Times New Roman" w:hAnsi="Times New Roman" w:cs="Times New Roman"/>
          <w:b/>
          <w:sz w:val="27"/>
          <w:szCs w:val="27"/>
          <w:lang w:val="uk-UA"/>
        </w:rPr>
      </w:pPr>
      <w:r w:rsidRPr="00114C05">
        <w:rPr>
          <w:rFonts w:ascii="Times New Roman" w:hAnsi="Times New Roman" w:cs="Times New Roman"/>
          <w:b/>
          <w:sz w:val="27"/>
          <w:szCs w:val="27"/>
          <w:lang w:val="uk-UA"/>
        </w:rPr>
        <w:t>Виходячи з викладеного, рекомендовано:</w:t>
      </w:r>
    </w:p>
    <w:p w:rsidR="001220B2" w:rsidRPr="00114C05" w:rsidRDefault="001220B2" w:rsidP="00114C05">
      <w:pPr>
        <w:pStyle w:val="a9"/>
        <w:numPr>
          <w:ilvl w:val="0"/>
          <w:numId w:val="7"/>
        </w:numPr>
        <w:spacing w:after="0" w:line="240" w:lineRule="auto"/>
        <w:ind w:left="0" w:firstLine="567"/>
        <w:jc w:val="both"/>
        <w:rPr>
          <w:rFonts w:ascii="Times New Roman" w:hAnsi="Times New Roman" w:cs="Times New Roman"/>
          <w:b/>
          <w:sz w:val="27"/>
          <w:szCs w:val="27"/>
          <w:lang w:val="uk-UA"/>
        </w:rPr>
      </w:pPr>
      <w:r w:rsidRPr="00114C05">
        <w:rPr>
          <w:rFonts w:ascii="Times New Roman" w:hAnsi="Times New Roman" w:cs="Times New Roman"/>
          <w:b/>
          <w:sz w:val="27"/>
          <w:szCs w:val="27"/>
          <w:lang w:val="uk-UA"/>
        </w:rPr>
        <w:t xml:space="preserve">встановити відповідальність за незаконне постачання сировини виробництва для підприємств на ТОТ України </w:t>
      </w:r>
      <w:r w:rsidR="00887867">
        <w:rPr>
          <w:rFonts w:ascii="Times New Roman" w:hAnsi="Times New Roman" w:cs="Times New Roman"/>
          <w:b/>
          <w:sz w:val="27"/>
          <w:szCs w:val="27"/>
          <w:lang w:val="uk-UA"/>
        </w:rPr>
        <w:t xml:space="preserve">в </w:t>
      </w:r>
      <w:r w:rsidRPr="00114C05">
        <w:rPr>
          <w:rFonts w:ascii="Times New Roman" w:hAnsi="Times New Roman" w:cs="Times New Roman"/>
          <w:b/>
          <w:sz w:val="27"/>
          <w:szCs w:val="27"/>
          <w:lang w:val="uk-UA"/>
        </w:rPr>
        <w:t>АР Крим;</w:t>
      </w:r>
    </w:p>
    <w:p w:rsidR="001220B2" w:rsidRPr="00114C05" w:rsidRDefault="001220B2" w:rsidP="00114C05">
      <w:pPr>
        <w:pStyle w:val="a9"/>
        <w:numPr>
          <w:ilvl w:val="0"/>
          <w:numId w:val="7"/>
        </w:numPr>
        <w:spacing w:after="0" w:line="240" w:lineRule="auto"/>
        <w:ind w:left="0" w:firstLine="567"/>
        <w:jc w:val="both"/>
        <w:rPr>
          <w:rFonts w:ascii="Times New Roman" w:hAnsi="Times New Roman" w:cs="Times New Roman"/>
          <w:b/>
          <w:sz w:val="27"/>
          <w:szCs w:val="27"/>
          <w:lang w:val="uk-UA"/>
        </w:rPr>
      </w:pPr>
      <w:r w:rsidRPr="00114C05">
        <w:rPr>
          <w:rFonts w:ascii="Times New Roman" w:hAnsi="Times New Roman" w:cs="Times New Roman"/>
          <w:b/>
          <w:sz w:val="27"/>
          <w:szCs w:val="27"/>
          <w:lang w:val="uk-UA"/>
        </w:rPr>
        <w:t>розширити міжнародне співробітництво у галузі протидії заходам суден  до закритих портів на ТОТ АРК, в тому числі з використанням схем перевалок, зокрема:</w:t>
      </w:r>
    </w:p>
    <w:p w:rsidR="001220B2" w:rsidRPr="00114C05" w:rsidRDefault="001220B2" w:rsidP="00114C05">
      <w:pPr>
        <w:pStyle w:val="a9"/>
        <w:spacing w:after="0" w:line="240" w:lineRule="auto"/>
        <w:ind w:left="0" w:firstLine="567"/>
        <w:jc w:val="both"/>
        <w:rPr>
          <w:rFonts w:ascii="Times New Roman" w:hAnsi="Times New Roman" w:cs="Times New Roman"/>
          <w:b/>
          <w:sz w:val="27"/>
          <w:szCs w:val="27"/>
          <w:lang w:val="uk-UA"/>
        </w:rPr>
      </w:pPr>
      <w:r w:rsidRPr="00114C05">
        <w:rPr>
          <w:rFonts w:ascii="Times New Roman" w:hAnsi="Times New Roman" w:cs="Times New Roman"/>
          <w:b/>
          <w:sz w:val="27"/>
          <w:szCs w:val="27"/>
          <w:lang w:val="uk-UA"/>
        </w:rPr>
        <w:t>а) запровадити спільний українсько-турецький контроль за достовірністю інформації про порти призначення суден в Чорному морі та встановити серйозну відповідальність за її викривлення або фальшування;</w:t>
      </w:r>
    </w:p>
    <w:p w:rsidR="001220B2" w:rsidRPr="00114C05" w:rsidRDefault="001220B2" w:rsidP="00114C05">
      <w:pPr>
        <w:pStyle w:val="a9"/>
        <w:spacing w:after="0" w:line="240" w:lineRule="auto"/>
        <w:ind w:left="0" w:firstLine="567"/>
        <w:jc w:val="both"/>
        <w:rPr>
          <w:rFonts w:ascii="Times New Roman" w:hAnsi="Times New Roman" w:cs="Times New Roman"/>
          <w:b/>
          <w:sz w:val="27"/>
          <w:szCs w:val="27"/>
          <w:lang w:val="uk-UA"/>
        </w:rPr>
      </w:pPr>
      <w:r w:rsidRPr="00114C05">
        <w:rPr>
          <w:rFonts w:ascii="Times New Roman" w:hAnsi="Times New Roman" w:cs="Times New Roman"/>
          <w:b/>
          <w:sz w:val="27"/>
          <w:szCs w:val="27"/>
          <w:lang w:val="uk-UA"/>
        </w:rPr>
        <w:t>б) ініціювати включення до морського права чіткої норми, яка заборонятиме вихід у море суден, що не мають реєстрації прапора; отримання оперативної інформації адміністраціями портів, МВС та службами берегової охорони про позбавлення реєстрації прапора з метою затримки таких суден;</w:t>
      </w:r>
    </w:p>
    <w:p w:rsidR="001220B2" w:rsidRDefault="001220B2" w:rsidP="00114C05">
      <w:pPr>
        <w:pStyle w:val="a9"/>
        <w:spacing w:after="0" w:line="240" w:lineRule="auto"/>
        <w:ind w:left="0" w:firstLine="567"/>
        <w:jc w:val="both"/>
        <w:rPr>
          <w:rFonts w:ascii="Times New Roman" w:hAnsi="Times New Roman" w:cs="Times New Roman"/>
          <w:b/>
          <w:sz w:val="27"/>
          <w:szCs w:val="27"/>
          <w:lang w:val="uk-UA"/>
        </w:rPr>
      </w:pPr>
      <w:r w:rsidRPr="00114C05">
        <w:rPr>
          <w:rFonts w:ascii="Times New Roman" w:hAnsi="Times New Roman" w:cs="Times New Roman"/>
          <w:b/>
          <w:sz w:val="27"/>
          <w:szCs w:val="27"/>
          <w:lang w:val="uk-UA"/>
        </w:rPr>
        <w:t>в) членство України у Паризькому меморандумі (Меморандум про взаєморозуміння щодо контролю суден державою порту).</w:t>
      </w:r>
    </w:p>
    <w:p w:rsidR="00ED6E1C" w:rsidRDefault="00ED6E1C" w:rsidP="00114C05">
      <w:pPr>
        <w:pStyle w:val="a9"/>
        <w:spacing w:after="0" w:line="240" w:lineRule="auto"/>
        <w:ind w:left="0" w:firstLine="567"/>
        <w:jc w:val="both"/>
        <w:rPr>
          <w:rFonts w:ascii="Times New Roman" w:hAnsi="Times New Roman" w:cs="Times New Roman"/>
          <w:b/>
          <w:sz w:val="27"/>
          <w:szCs w:val="27"/>
          <w:lang w:val="uk-UA"/>
        </w:rPr>
      </w:pPr>
    </w:p>
    <w:p w:rsidR="00ED6E1C" w:rsidRPr="00114C05" w:rsidRDefault="00ED6E1C" w:rsidP="00114C05">
      <w:pPr>
        <w:pStyle w:val="a9"/>
        <w:spacing w:after="0" w:line="240" w:lineRule="auto"/>
        <w:ind w:left="0" w:firstLine="567"/>
        <w:jc w:val="both"/>
        <w:rPr>
          <w:rFonts w:ascii="Times New Roman" w:hAnsi="Times New Roman" w:cs="Times New Roman"/>
          <w:b/>
          <w:sz w:val="27"/>
          <w:szCs w:val="27"/>
          <w:lang w:val="uk-UA"/>
        </w:rPr>
      </w:pPr>
    </w:p>
    <w:p w:rsidR="001220B2" w:rsidRPr="00114C05" w:rsidRDefault="001220B2" w:rsidP="00114C05">
      <w:pPr>
        <w:spacing w:after="0" w:line="240" w:lineRule="auto"/>
        <w:jc w:val="both"/>
        <w:rPr>
          <w:rFonts w:ascii="Times New Roman" w:hAnsi="Times New Roman" w:cs="Times New Roman"/>
          <w:b/>
          <w:i/>
          <w:sz w:val="27"/>
          <w:szCs w:val="27"/>
          <w:shd w:val="clear" w:color="auto" w:fill="FFFFFF"/>
          <w:lang w:val="uk-UA"/>
        </w:rPr>
      </w:pPr>
    </w:p>
    <w:p w:rsidR="001220B2" w:rsidRPr="00114C05" w:rsidRDefault="00814965" w:rsidP="00114C05">
      <w:pPr>
        <w:spacing w:after="0" w:line="240" w:lineRule="auto"/>
        <w:ind w:firstLine="567"/>
        <w:jc w:val="both"/>
        <w:rPr>
          <w:rFonts w:ascii="Times New Roman" w:hAnsi="Times New Roman" w:cs="Times New Roman"/>
          <w:b/>
          <w:i/>
          <w:sz w:val="27"/>
          <w:szCs w:val="27"/>
          <w:shd w:val="clear" w:color="auto" w:fill="FFFFFF"/>
          <w:lang w:val="uk-UA"/>
        </w:rPr>
      </w:pPr>
      <w:r w:rsidRPr="00114C05">
        <w:rPr>
          <w:rFonts w:ascii="Times New Roman" w:hAnsi="Times New Roman" w:cs="Times New Roman"/>
          <w:b/>
          <w:i/>
          <w:sz w:val="27"/>
          <w:szCs w:val="27"/>
          <w:shd w:val="clear" w:color="auto" w:fill="FFFFFF"/>
          <w:lang w:val="uk-UA"/>
        </w:rPr>
        <w:lastRenderedPageBreak/>
        <w:t xml:space="preserve">7.3 </w:t>
      </w:r>
      <w:r w:rsidR="001220B2" w:rsidRPr="00114C05">
        <w:rPr>
          <w:rFonts w:ascii="Times New Roman" w:hAnsi="Times New Roman" w:cs="Times New Roman"/>
          <w:b/>
          <w:i/>
          <w:sz w:val="27"/>
          <w:szCs w:val="27"/>
          <w:shd w:val="clear" w:color="auto" w:fill="FFFFFF"/>
          <w:lang w:val="uk-UA"/>
        </w:rPr>
        <w:t>Щодо авіаперельотів до ТОТ України в Криму</w:t>
      </w:r>
    </w:p>
    <w:p w:rsidR="001220B2" w:rsidRPr="00114C05" w:rsidRDefault="001220B2" w:rsidP="00114C05">
      <w:pPr>
        <w:spacing w:after="0" w:line="240" w:lineRule="auto"/>
        <w:ind w:firstLine="567"/>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За результатами роботи щодо притягнення до відповідальності чи застосування санкцій до авіаперевізників, що здійснювали польоти до закритих аеропортів на ТОТ України АР Крим, проведеної у січні, оперативно-розшуковим управлінням Азово-Чорноморського регіонального управління Державної прикордонної служби України  повідомлено Головне управління Служби безпеки України в Автономній Республіці Крим (з дислокацією в м. Херсон) про виявлення кримінального правопорушення, яким надано перевірену інформацію щодо здійснення перельотів окремими повітряними суднами до ТОТ України в АР Крим та до іноземних країн.</w:t>
      </w:r>
    </w:p>
    <w:p w:rsidR="001220B2" w:rsidRPr="00114C05" w:rsidRDefault="001220B2" w:rsidP="00114C05">
      <w:pPr>
        <w:spacing w:after="0" w:line="240" w:lineRule="auto"/>
        <w:ind w:firstLine="567"/>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За результатами опрацювання повідомлення Оперативно-розшукового управління Азово-Чорноморського регіонального управління Державної прикордонної служби України Головним управлінням Служби безпеки України в Автономній Республіці Крим (з дислокацією в м. Херсон) долучено надані матеріали до матеріалів кримінального провадження № 22014000000000079 та здійснено запити на міжнародну правову допомогу у кримінальних справах.</w:t>
      </w:r>
    </w:p>
    <w:p w:rsidR="001220B2" w:rsidRPr="00114C05" w:rsidRDefault="001220B2" w:rsidP="00114C05">
      <w:pPr>
        <w:spacing w:after="0" w:line="240" w:lineRule="auto"/>
        <w:ind w:firstLine="567"/>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Продовжується моніторинг авіаперельотів до закритих аеропортів на ТОТ України в АР Крим.</w:t>
      </w:r>
    </w:p>
    <w:p w:rsidR="00814965" w:rsidRPr="00114C05" w:rsidRDefault="001220B2" w:rsidP="00114C05">
      <w:pPr>
        <w:spacing w:after="0" w:line="240" w:lineRule="auto"/>
        <w:ind w:firstLine="567"/>
        <w:jc w:val="both"/>
        <w:rPr>
          <w:rFonts w:ascii="Times New Roman" w:hAnsi="Times New Roman" w:cs="Times New Roman"/>
          <w:b/>
          <w:sz w:val="27"/>
          <w:szCs w:val="27"/>
          <w:shd w:val="clear" w:color="auto" w:fill="FFFFFF"/>
          <w:lang w:val="uk-UA"/>
        </w:rPr>
      </w:pPr>
      <w:r w:rsidRPr="00114C05">
        <w:rPr>
          <w:rFonts w:ascii="Times New Roman" w:hAnsi="Times New Roman" w:cs="Times New Roman"/>
          <w:b/>
          <w:sz w:val="27"/>
          <w:szCs w:val="27"/>
          <w:shd w:val="clear" w:color="auto" w:fill="FFFFFF"/>
          <w:lang w:val="uk-UA"/>
        </w:rPr>
        <w:t xml:space="preserve">Ключовим фактором впливу на суб’єктів, що здійснюють незаконні авіаперельоти до ТОТ України в АР Крим має стати застосування заходів кримінально-правового переслідування порушників. </w:t>
      </w:r>
    </w:p>
    <w:p w:rsidR="00814965" w:rsidRPr="00114C05" w:rsidRDefault="001220B2" w:rsidP="00114C05">
      <w:pPr>
        <w:spacing w:after="0" w:line="240" w:lineRule="auto"/>
        <w:ind w:firstLine="567"/>
        <w:jc w:val="both"/>
        <w:rPr>
          <w:rFonts w:ascii="Times New Roman" w:hAnsi="Times New Roman" w:cs="Times New Roman"/>
          <w:b/>
          <w:sz w:val="27"/>
          <w:szCs w:val="27"/>
          <w:shd w:val="clear" w:color="auto" w:fill="FFFFFF"/>
          <w:lang w:val="uk-UA"/>
        </w:rPr>
      </w:pPr>
      <w:r w:rsidRPr="00114C05">
        <w:rPr>
          <w:rFonts w:ascii="Times New Roman" w:hAnsi="Times New Roman" w:cs="Times New Roman"/>
          <w:b/>
          <w:sz w:val="27"/>
          <w:szCs w:val="27"/>
          <w:shd w:val="clear" w:color="auto" w:fill="FFFFFF"/>
          <w:lang w:val="uk-UA"/>
        </w:rPr>
        <w:t xml:space="preserve">Зокрема доцільним вважається виявлення бортів та членів екіпажів, що здійснювали незаконні авіаперельоти до ТОТ України в АР Крим та здійснюють авіаперельоти до держав світу, що є партнерами України та з якими у України є договори про правову допомогу у кримінальних справах. </w:t>
      </w:r>
    </w:p>
    <w:p w:rsidR="00814965" w:rsidRPr="00114C05" w:rsidRDefault="001220B2" w:rsidP="00114C05">
      <w:pPr>
        <w:spacing w:after="0" w:line="240" w:lineRule="auto"/>
        <w:ind w:firstLine="567"/>
        <w:jc w:val="both"/>
        <w:rPr>
          <w:rFonts w:ascii="Times New Roman" w:hAnsi="Times New Roman" w:cs="Times New Roman"/>
          <w:b/>
          <w:sz w:val="27"/>
          <w:szCs w:val="27"/>
          <w:shd w:val="clear" w:color="auto" w:fill="FFFFFF"/>
          <w:lang w:val="uk-UA"/>
        </w:rPr>
      </w:pPr>
      <w:r w:rsidRPr="00114C05">
        <w:rPr>
          <w:rFonts w:ascii="Times New Roman" w:hAnsi="Times New Roman" w:cs="Times New Roman"/>
          <w:b/>
          <w:sz w:val="27"/>
          <w:szCs w:val="27"/>
          <w:shd w:val="clear" w:color="auto" w:fill="FFFFFF"/>
          <w:lang w:val="uk-UA"/>
        </w:rPr>
        <w:t xml:space="preserve">В Україні щодо таких суб’єктів, за наявності доказової бази,  необхідно вносити відомості про кримінальне правопорушення до Єдиного реєстру досудових розслідувань та здійснювати запити про надання правової допомоги у кримінальних справах до інших держав щодо арешту такого повітряного судна (борту) чи членів екіпажу. </w:t>
      </w:r>
    </w:p>
    <w:p w:rsidR="001220B2" w:rsidRPr="00114C05" w:rsidRDefault="001220B2" w:rsidP="00114C05">
      <w:pPr>
        <w:spacing w:after="0" w:line="240" w:lineRule="auto"/>
        <w:ind w:firstLine="567"/>
        <w:jc w:val="both"/>
        <w:rPr>
          <w:rFonts w:ascii="Times New Roman" w:hAnsi="Times New Roman" w:cs="Times New Roman"/>
          <w:b/>
          <w:sz w:val="27"/>
          <w:szCs w:val="27"/>
          <w:shd w:val="clear" w:color="auto" w:fill="FFFFFF"/>
          <w:lang w:val="uk-UA"/>
        </w:rPr>
      </w:pPr>
      <w:r w:rsidRPr="00114C05">
        <w:rPr>
          <w:rFonts w:ascii="Times New Roman" w:hAnsi="Times New Roman" w:cs="Times New Roman"/>
          <w:b/>
          <w:sz w:val="27"/>
          <w:szCs w:val="27"/>
          <w:shd w:val="clear" w:color="auto" w:fill="FFFFFF"/>
          <w:lang w:val="uk-UA"/>
        </w:rPr>
        <w:t>Проведення навіть кількох арештів повітряних суден змусить авіакомпанії Російської Федерації або відмовитися від польотів до ТОТ України в АР Крим або від польотів до інших держав світу.</w:t>
      </w:r>
    </w:p>
    <w:p w:rsidR="001220B2" w:rsidRPr="00114C05" w:rsidRDefault="001220B2" w:rsidP="00114C05">
      <w:pPr>
        <w:spacing w:after="0" w:line="240" w:lineRule="auto"/>
        <w:ind w:firstLine="567"/>
        <w:jc w:val="both"/>
        <w:rPr>
          <w:rFonts w:ascii="Times New Roman" w:hAnsi="Times New Roman" w:cs="Times New Roman"/>
          <w:sz w:val="27"/>
          <w:szCs w:val="27"/>
          <w:shd w:val="clear" w:color="auto" w:fill="FFFFFF"/>
          <w:lang w:val="uk-UA"/>
        </w:rPr>
      </w:pPr>
    </w:p>
    <w:p w:rsidR="001220B2" w:rsidRPr="00114C05" w:rsidRDefault="00814965" w:rsidP="00114C05">
      <w:pPr>
        <w:spacing w:after="0" w:line="240" w:lineRule="auto"/>
        <w:ind w:firstLine="567"/>
        <w:jc w:val="both"/>
        <w:rPr>
          <w:rFonts w:ascii="Times New Roman" w:hAnsi="Times New Roman" w:cs="Times New Roman"/>
          <w:b/>
          <w:sz w:val="27"/>
          <w:szCs w:val="27"/>
          <w:lang w:val="uk-UA"/>
        </w:rPr>
      </w:pPr>
      <w:r w:rsidRPr="00114C05">
        <w:rPr>
          <w:rFonts w:ascii="Times New Roman" w:hAnsi="Times New Roman" w:cs="Times New Roman"/>
          <w:b/>
          <w:i/>
          <w:sz w:val="27"/>
          <w:szCs w:val="27"/>
          <w:shd w:val="clear" w:color="auto" w:fill="FFFFFF"/>
          <w:lang w:val="uk-UA"/>
        </w:rPr>
        <w:t xml:space="preserve">7.4 </w:t>
      </w:r>
      <w:r w:rsidR="001220B2" w:rsidRPr="00114C05">
        <w:rPr>
          <w:rFonts w:ascii="Times New Roman" w:hAnsi="Times New Roman" w:cs="Times New Roman"/>
          <w:b/>
          <w:i/>
          <w:sz w:val="27"/>
          <w:szCs w:val="27"/>
          <w:shd w:val="clear" w:color="auto" w:fill="FFFFFF"/>
          <w:lang w:val="uk-UA"/>
        </w:rPr>
        <w:t>Щодо морекористування, та заходів до закритих морських портів на ТОТ України в Криму</w:t>
      </w:r>
    </w:p>
    <w:p w:rsidR="001220B2" w:rsidRPr="00114C05" w:rsidRDefault="001220B2" w:rsidP="00114C05">
      <w:pPr>
        <w:spacing w:after="0" w:line="240" w:lineRule="auto"/>
        <w:ind w:firstLine="567"/>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Протягом ІІ кварталу 2019 р. відслідковувалась ситуація з затримками пропуску суден Російською Федерацією у Керченській протоці до українських портів Маріуполь та Бердянськ. Проблема залишається невирішеною.</w:t>
      </w:r>
    </w:p>
    <w:p w:rsidR="001220B2" w:rsidRPr="00114C05" w:rsidRDefault="001220B2" w:rsidP="00114C05">
      <w:pPr>
        <w:spacing w:after="0" w:line="240" w:lineRule="auto"/>
        <w:ind w:firstLine="567"/>
        <w:jc w:val="both"/>
        <w:rPr>
          <w:rFonts w:ascii="Times New Roman" w:hAnsi="Times New Roman" w:cs="Times New Roman"/>
          <w:b/>
          <w:sz w:val="27"/>
          <w:szCs w:val="27"/>
          <w:shd w:val="clear" w:color="auto" w:fill="FFFFFF"/>
          <w:lang w:val="uk-UA"/>
        </w:rPr>
      </w:pPr>
      <w:r w:rsidRPr="00114C05">
        <w:rPr>
          <w:rFonts w:ascii="Times New Roman" w:hAnsi="Times New Roman" w:cs="Times New Roman"/>
          <w:b/>
          <w:sz w:val="27"/>
          <w:szCs w:val="27"/>
          <w:shd w:val="clear" w:color="auto" w:fill="FFFFFF"/>
          <w:lang w:val="uk-UA"/>
        </w:rPr>
        <w:t>З метою запобігання раптовому блокуванню РФ судноплавства в напрямку портів України в Азовському морі у випадку ескалації обстановки у Керченській протоці, з превентивною  метою пропонується заздалегідь розробити заходи для переорієнтування вантажних потоків з портів Маріуполь та Бердянськ на інші порти України, а також посилювати патрулювання Військ берегової охорони та нарощувати потенціал Військо-морських сил ЗСУ загалом.</w:t>
      </w:r>
    </w:p>
    <w:p w:rsidR="001220B2" w:rsidRPr="00114C05" w:rsidRDefault="001220B2" w:rsidP="00114C05">
      <w:pPr>
        <w:spacing w:after="0" w:line="240" w:lineRule="auto"/>
        <w:ind w:firstLine="567"/>
        <w:jc w:val="both"/>
        <w:rPr>
          <w:rFonts w:ascii="Times New Roman" w:hAnsi="Times New Roman" w:cs="Times New Roman"/>
          <w:b/>
          <w:i/>
          <w:sz w:val="27"/>
          <w:szCs w:val="27"/>
          <w:lang w:val="uk-UA"/>
        </w:rPr>
      </w:pPr>
    </w:p>
    <w:p w:rsidR="001220B2" w:rsidRPr="00114C05" w:rsidRDefault="00814965" w:rsidP="00114C05">
      <w:pPr>
        <w:spacing w:after="0" w:line="240" w:lineRule="auto"/>
        <w:ind w:firstLine="567"/>
        <w:contextualSpacing/>
        <w:jc w:val="both"/>
        <w:rPr>
          <w:rFonts w:ascii="Times New Roman" w:hAnsi="Times New Roman" w:cs="Times New Roman"/>
          <w:b/>
          <w:i/>
          <w:sz w:val="27"/>
          <w:szCs w:val="27"/>
          <w:shd w:val="clear" w:color="auto" w:fill="FFFFFF"/>
          <w:lang w:val="uk-UA"/>
        </w:rPr>
      </w:pPr>
      <w:r w:rsidRPr="00114C05">
        <w:rPr>
          <w:rFonts w:ascii="Times New Roman" w:hAnsi="Times New Roman" w:cs="Times New Roman"/>
          <w:b/>
          <w:i/>
          <w:sz w:val="27"/>
          <w:szCs w:val="27"/>
          <w:shd w:val="clear" w:color="auto" w:fill="FFFFFF"/>
          <w:lang w:val="uk-UA"/>
        </w:rPr>
        <w:lastRenderedPageBreak/>
        <w:t xml:space="preserve">7.5 </w:t>
      </w:r>
      <w:r w:rsidR="001220B2" w:rsidRPr="00114C05">
        <w:rPr>
          <w:rFonts w:ascii="Times New Roman" w:hAnsi="Times New Roman" w:cs="Times New Roman"/>
          <w:b/>
          <w:i/>
          <w:sz w:val="27"/>
          <w:szCs w:val="27"/>
          <w:shd w:val="clear" w:color="auto" w:fill="FFFFFF"/>
          <w:lang w:val="uk-UA"/>
        </w:rPr>
        <w:t>Щодо екологічної ситуації  на ТОТ України в Криму</w:t>
      </w:r>
    </w:p>
    <w:p w:rsidR="001220B2" w:rsidRPr="00114C05" w:rsidRDefault="001220B2" w:rsidP="00114C05">
      <w:pPr>
        <w:spacing w:after="0" w:line="240" w:lineRule="auto"/>
        <w:ind w:firstLine="567"/>
        <w:contextualSpacing/>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Представництвом систематично відстежуються питання екологічної ситуації на ТОТ України АР Крим.</w:t>
      </w:r>
    </w:p>
    <w:p w:rsidR="001220B2" w:rsidRPr="00114C05" w:rsidRDefault="001220B2" w:rsidP="00114C05">
      <w:pPr>
        <w:spacing w:after="0" w:line="240" w:lineRule="auto"/>
        <w:ind w:firstLine="567"/>
        <w:contextualSpacing/>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 xml:space="preserve">Особливої уваги на даний час потребує </w:t>
      </w:r>
      <w:r w:rsidRPr="00114C05">
        <w:rPr>
          <w:rFonts w:ascii="Times New Roman" w:hAnsi="Times New Roman" w:cs="Times New Roman"/>
          <w:i/>
          <w:sz w:val="27"/>
          <w:szCs w:val="27"/>
          <w:shd w:val="clear" w:color="auto" w:fill="FFFFFF"/>
          <w:lang w:val="uk-UA"/>
        </w:rPr>
        <w:t>питання незаконного видобутку піску на території Верхньо-Чурбашського та Нижньо-Чурбашського хвостосховищ колишнього Камиш-Бурунського залізорудного комбінату неподалік від м. Керч</w:t>
      </w:r>
      <w:r w:rsidRPr="00114C05">
        <w:rPr>
          <w:rFonts w:ascii="Times New Roman" w:hAnsi="Times New Roman" w:cs="Times New Roman"/>
          <w:sz w:val="27"/>
          <w:szCs w:val="27"/>
          <w:shd w:val="clear" w:color="auto" w:fill="FFFFFF"/>
          <w:lang w:val="uk-UA"/>
        </w:rPr>
        <w:t xml:space="preserve">, що є небезпечним для життя та здоров’я людей і може становити загрозу екологічній безпеці. </w:t>
      </w:r>
    </w:p>
    <w:p w:rsidR="001220B2" w:rsidRPr="00114C05" w:rsidRDefault="001220B2" w:rsidP="00114C05">
      <w:pPr>
        <w:spacing w:after="0" w:line="240" w:lineRule="auto"/>
        <w:ind w:firstLine="567"/>
        <w:contextualSpacing/>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За результатами надісланих у січні 2019 року листів встановлено, що Головним управлінням Національної поліції в Автономній Республіці Крим та м. Севастополі внесено відомості про кримінальне правопорушення за вказаним фактом до ЄРДР. Триває досудове розслідування.</w:t>
      </w:r>
    </w:p>
    <w:p w:rsidR="001220B2" w:rsidRPr="00114C05" w:rsidRDefault="001220B2" w:rsidP="00114C05">
      <w:pPr>
        <w:spacing w:after="0" w:line="240" w:lineRule="auto"/>
        <w:ind w:firstLine="567"/>
        <w:contextualSpacing/>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 xml:space="preserve">Також актуальним </w:t>
      </w:r>
      <w:r w:rsidRPr="00114C05">
        <w:rPr>
          <w:rFonts w:ascii="Times New Roman" w:hAnsi="Times New Roman" w:cs="Times New Roman"/>
          <w:i/>
          <w:sz w:val="27"/>
          <w:szCs w:val="27"/>
          <w:shd w:val="clear" w:color="auto" w:fill="FFFFFF"/>
          <w:lang w:val="uk-UA"/>
        </w:rPr>
        <w:t>питання є екологічна ситуація у західній частині акваторії Сивашу</w:t>
      </w:r>
      <w:r w:rsidRPr="00114C05">
        <w:rPr>
          <w:rFonts w:ascii="Times New Roman" w:hAnsi="Times New Roman" w:cs="Times New Roman"/>
          <w:sz w:val="27"/>
          <w:szCs w:val="27"/>
          <w:shd w:val="clear" w:color="auto" w:fill="FFFFFF"/>
          <w:lang w:val="uk-UA"/>
        </w:rPr>
        <w:t>, зважаючи на зупинку роботи насосної станції на мисі Кутара на території Василівської сільської ради Новотроїцького району Херсонської області у  жовтні 2018 р., яка здійснювала постачання сиваської води (ропи) на акваторію західного Сивашу з метою забезпечення діяльності підприємств хімічної промисловості на ТОТ України в Криму – бромного та содового заводів.</w:t>
      </w:r>
    </w:p>
    <w:p w:rsidR="001220B2" w:rsidRPr="00114C05" w:rsidRDefault="001220B2" w:rsidP="00114C05">
      <w:pPr>
        <w:spacing w:after="0" w:line="240" w:lineRule="auto"/>
        <w:ind w:firstLine="567"/>
        <w:contextualSpacing/>
        <w:jc w:val="both"/>
        <w:rPr>
          <w:rFonts w:ascii="Times New Roman" w:hAnsi="Times New Roman" w:cs="Times New Roman"/>
          <w:b/>
          <w:sz w:val="27"/>
          <w:szCs w:val="27"/>
          <w:shd w:val="clear" w:color="auto" w:fill="FFFFFF"/>
          <w:lang w:val="uk-UA"/>
        </w:rPr>
      </w:pPr>
      <w:r w:rsidRPr="00114C05">
        <w:rPr>
          <w:rFonts w:ascii="Times New Roman" w:hAnsi="Times New Roman" w:cs="Times New Roman"/>
          <w:b/>
          <w:sz w:val="27"/>
          <w:szCs w:val="27"/>
          <w:shd w:val="clear" w:color="auto" w:fill="FFFFFF"/>
          <w:lang w:val="uk-UA"/>
        </w:rPr>
        <w:t>На даний час екологічна ситуація у західній частині аквато</w:t>
      </w:r>
      <w:r w:rsidR="00B21E3E">
        <w:rPr>
          <w:rFonts w:ascii="Times New Roman" w:hAnsi="Times New Roman" w:cs="Times New Roman"/>
          <w:b/>
          <w:sz w:val="27"/>
          <w:szCs w:val="27"/>
          <w:shd w:val="clear" w:color="auto" w:fill="FFFFFF"/>
          <w:lang w:val="uk-UA"/>
        </w:rPr>
        <w:t>рії Сивашу, у зв’язку з природни</w:t>
      </w:r>
      <w:r w:rsidRPr="00114C05">
        <w:rPr>
          <w:rFonts w:ascii="Times New Roman" w:hAnsi="Times New Roman" w:cs="Times New Roman"/>
          <w:b/>
          <w:sz w:val="27"/>
          <w:szCs w:val="27"/>
          <w:shd w:val="clear" w:color="auto" w:fill="FFFFFF"/>
          <w:lang w:val="uk-UA"/>
        </w:rPr>
        <w:t>ми процесами випаровування та зниженням рівня води у літній період, потребує моніторингу та уваги.</w:t>
      </w:r>
    </w:p>
    <w:p w:rsidR="001220B2" w:rsidRPr="00114C05" w:rsidRDefault="001220B2" w:rsidP="00114C05">
      <w:pPr>
        <w:spacing w:after="0" w:line="240" w:lineRule="auto"/>
        <w:ind w:firstLine="567"/>
        <w:contextualSpacing/>
        <w:jc w:val="both"/>
        <w:rPr>
          <w:rFonts w:ascii="Times New Roman" w:hAnsi="Times New Roman" w:cs="Times New Roman"/>
          <w:b/>
          <w:sz w:val="27"/>
          <w:szCs w:val="27"/>
          <w:shd w:val="clear" w:color="auto" w:fill="FFFFFF"/>
          <w:lang w:val="uk-UA"/>
        </w:rPr>
      </w:pPr>
      <w:r w:rsidRPr="00114C05">
        <w:rPr>
          <w:rFonts w:ascii="Times New Roman" w:hAnsi="Times New Roman" w:cs="Times New Roman"/>
          <w:b/>
          <w:sz w:val="27"/>
          <w:szCs w:val="27"/>
          <w:shd w:val="clear" w:color="auto" w:fill="FFFFFF"/>
          <w:lang w:val="uk-UA"/>
        </w:rPr>
        <w:t>Враховуючи зазначене, Представництво звернулося до Департаменту екології та природних ресурсів Херсонської обласної державної адміністрації, Державної екологічної інспекції у Херсонській області, Екологічної інспекції Кримсько-Чорноморського округу з пропозицією постійного моніторингу та контролю за використанням акваторії Сивашу.</w:t>
      </w:r>
    </w:p>
    <w:p w:rsidR="001220B2" w:rsidRPr="00114C05" w:rsidRDefault="001220B2" w:rsidP="00114C05">
      <w:pPr>
        <w:spacing w:after="0" w:line="240" w:lineRule="auto"/>
        <w:ind w:firstLine="567"/>
        <w:contextualSpacing/>
        <w:jc w:val="both"/>
        <w:rPr>
          <w:rFonts w:ascii="Times New Roman" w:hAnsi="Times New Roman" w:cs="Times New Roman"/>
          <w:sz w:val="27"/>
          <w:szCs w:val="27"/>
          <w:shd w:val="clear" w:color="auto" w:fill="FFFFFF"/>
          <w:lang w:val="uk-UA"/>
        </w:rPr>
      </w:pPr>
    </w:p>
    <w:p w:rsidR="001220B2" w:rsidRPr="00114C05" w:rsidRDefault="00814965" w:rsidP="00114C05">
      <w:pPr>
        <w:spacing w:after="0" w:line="240" w:lineRule="auto"/>
        <w:ind w:firstLine="567"/>
        <w:contextualSpacing/>
        <w:jc w:val="both"/>
        <w:rPr>
          <w:rFonts w:ascii="Times New Roman" w:hAnsi="Times New Roman" w:cs="Times New Roman"/>
          <w:b/>
          <w:i/>
          <w:sz w:val="27"/>
          <w:szCs w:val="27"/>
          <w:shd w:val="clear" w:color="auto" w:fill="FFFFFF"/>
          <w:lang w:val="uk-UA"/>
        </w:rPr>
      </w:pPr>
      <w:r w:rsidRPr="00114C05">
        <w:rPr>
          <w:rFonts w:ascii="Times New Roman" w:hAnsi="Times New Roman" w:cs="Times New Roman"/>
          <w:b/>
          <w:i/>
          <w:sz w:val="27"/>
          <w:szCs w:val="27"/>
          <w:shd w:val="clear" w:color="auto" w:fill="FFFFFF"/>
          <w:lang w:val="uk-UA"/>
        </w:rPr>
        <w:t xml:space="preserve">7.6 </w:t>
      </w:r>
      <w:r w:rsidR="001220B2" w:rsidRPr="00114C05">
        <w:rPr>
          <w:rFonts w:ascii="Times New Roman" w:hAnsi="Times New Roman" w:cs="Times New Roman"/>
          <w:b/>
          <w:i/>
          <w:sz w:val="27"/>
          <w:szCs w:val="27"/>
          <w:shd w:val="clear" w:color="auto" w:fill="FFFFFF"/>
          <w:lang w:val="uk-UA"/>
        </w:rPr>
        <w:t>Щодо політичних в’язнів</w:t>
      </w:r>
    </w:p>
    <w:p w:rsidR="001220B2" w:rsidRPr="00114C05" w:rsidRDefault="001220B2" w:rsidP="00114C05">
      <w:pPr>
        <w:spacing w:after="0" w:line="240" w:lineRule="auto"/>
        <w:ind w:firstLine="567"/>
        <w:contextualSpacing/>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Представництвом отримано відповіді на запити до Головного управління Національної поліції в Автономній Республіці Крим та м. Севастополі та Головного управління Служби безпеки України в Автономній Республіці Крим з метою встановлення вичерпного переліку осіб, які позбавлені особистої свободи окупаційною адміністрацією та/або органами влади Російської Федерації на тимчасово окупованих територіях України та/або території Російської Федерації у зв’язку з громадською або політичною діяльністю таких осіб (політв’язнів) та за всіма фактами незаконного позбавлення свободи було внесено відомості про кримінальне правопорушення до Єдиного державного реєстру досудових розслідувань.</w:t>
      </w:r>
    </w:p>
    <w:p w:rsidR="001220B2" w:rsidRPr="00114C05" w:rsidRDefault="001220B2" w:rsidP="00114C05">
      <w:pPr>
        <w:spacing w:after="0" w:line="240" w:lineRule="auto"/>
        <w:ind w:firstLine="567"/>
        <w:contextualSpacing/>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Представництвом відслідковувалась ситуація щодо проведення 27.03.2019р. представниками незаконно-створених правоохоронних органів Російської Федерації на ТОТ України в АР Крим незаконних обшуків кримськотатарського населення у с. Строганівка та с. Каменка Сімферопольського району та відповідних незаконних затримань громадян України. За інформацією ГУНП в АР Крим та м. Севастополі за вказаними фактами розпочато два кримінальні провадження</w:t>
      </w:r>
      <w:r w:rsidR="004378FD">
        <w:rPr>
          <w:rFonts w:ascii="Times New Roman" w:hAnsi="Times New Roman" w:cs="Times New Roman"/>
          <w:sz w:val="27"/>
          <w:szCs w:val="27"/>
          <w:lang w:val="uk-UA"/>
        </w:rPr>
        <w:t xml:space="preserve">                         </w:t>
      </w:r>
      <w:r w:rsidRPr="00114C05">
        <w:rPr>
          <w:rFonts w:ascii="Times New Roman" w:hAnsi="Times New Roman" w:cs="Times New Roman"/>
          <w:sz w:val="27"/>
          <w:szCs w:val="27"/>
          <w:lang w:val="uk-UA"/>
        </w:rPr>
        <w:t xml:space="preserve"> № 12019010000000049 від 27.03.2019 р. за ознаками кримінального правопорушення передбаченого ч. 2 ст. 162 КК України та № 12019010000000050 </w:t>
      </w:r>
      <w:r w:rsidRPr="00114C05">
        <w:rPr>
          <w:rFonts w:ascii="Times New Roman" w:hAnsi="Times New Roman" w:cs="Times New Roman"/>
          <w:sz w:val="27"/>
          <w:szCs w:val="27"/>
          <w:lang w:val="uk-UA"/>
        </w:rPr>
        <w:lastRenderedPageBreak/>
        <w:t>від 27.03.2019 р. за ознаками кримінального правопор</w:t>
      </w:r>
      <w:r w:rsidR="00814965" w:rsidRPr="00114C05">
        <w:rPr>
          <w:rFonts w:ascii="Times New Roman" w:hAnsi="Times New Roman" w:cs="Times New Roman"/>
          <w:sz w:val="27"/>
          <w:szCs w:val="27"/>
          <w:lang w:val="uk-UA"/>
        </w:rPr>
        <w:t xml:space="preserve">ушення передбаченого </w:t>
      </w:r>
      <w:r w:rsidRPr="00114C05">
        <w:rPr>
          <w:rFonts w:ascii="Times New Roman" w:hAnsi="Times New Roman" w:cs="Times New Roman"/>
          <w:sz w:val="27"/>
          <w:szCs w:val="27"/>
          <w:lang w:val="uk-UA"/>
        </w:rPr>
        <w:t>ч. 1 ст. 1461 КК України.</w:t>
      </w:r>
    </w:p>
    <w:p w:rsidR="001220B2" w:rsidRPr="00114C05" w:rsidRDefault="001220B2" w:rsidP="00114C05">
      <w:pPr>
        <w:spacing w:after="0" w:line="240" w:lineRule="auto"/>
        <w:ind w:firstLine="567"/>
        <w:contextualSpacing/>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Також відслідковувалася ситуація щодо проведення 10.06.2019 р. представниками незаконно створених правоохоронних органів Російської Федерації на ТОТ України в АР Крим незаконних масових обшуків помешкань та затримання кримських татар, які відбулися  в Алуштинському, Білогорському та Сімферопольському районах окупованого півострову. Окупанти затримали 8 кримських татар в межах сфабрикованої справи «Хізб-ут-Тахрір».</w:t>
      </w:r>
    </w:p>
    <w:p w:rsidR="001220B2" w:rsidRPr="00114C05" w:rsidRDefault="001220B2" w:rsidP="00114C05">
      <w:pPr>
        <w:spacing w:after="0" w:line="240" w:lineRule="auto"/>
        <w:ind w:firstLine="567"/>
        <w:contextualSpacing/>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Незаконні репресивні обшуки російськими окупаційними правоохоронними органами також були здійснені 19.06.2019 р. у двох будинках кримських татар у Білогорську – Аксеїта Джанджакова та його матері. У ході обшуку затриманих немає.</w:t>
      </w:r>
    </w:p>
    <w:p w:rsidR="001220B2" w:rsidRPr="00114C05" w:rsidRDefault="001220B2" w:rsidP="00114C05">
      <w:pPr>
        <w:spacing w:after="0" w:line="240" w:lineRule="auto"/>
        <w:ind w:firstLine="567"/>
        <w:contextualSpacing/>
        <w:jc w:val="both"/>
        <w:rPr>
          <w:rFonts w:ascii="Times New Roman" w:hAnsi="Times New Roman" w:cs="Times New Roman"/>
          <w:b/>
          <w:i/>
          <w:sz w:val="27"/>
          <w:szCs w:val="27"/>
          <w:lang w:val="uk-UA"/>
        </w:rPr>
      </w:pPr>
      <w:r w:rsidRPr="00114C05">
        <w:rPr>
          <w:rFonts w:ascii="Times New Roman" w:hAnsi="Times New Roman" w:cs="Times New Roman"/>
          <w:b/>
          <w:i/>
          <w:sz w:val="27"/>
          <w:szCs w:val="27"/>
          <w:lang w:val="uk-UA"/>
        </w:rPr>
        <w:t>Найдоступнішим засобом впливу на дії Російської Федерації може слугувати посилення політико-дипломатичного та економічного тиску. Як вбачається з аналізу ситуації РФ посилює тиск на корінні народи Криму з метою залякування та витіснення з півострову. У зв’язку з цим Україна має вживати контрзаходи на міжнародній арені з метою посилення відповідальності Російської Федерації. Крім того вважається за доцільне розроблення в Україні цільової програми підтримки осіб, що постраждали від дій Російської Федерації на ТОТ України в АР Крим.</w:t>
      </w:r>
      <w:r w:rsidRPr="00114C05">
        <w:rPr>
          <w:rFonts w:ascii="Times New Roman" w:hAnsi="Times New Roman" w:cs="Times New Roman"/>
          <w:b/>
          <w:i/>
          <w:sz w:val="27"/>
          <w:szCs w:val="27"/>
        </w:rPr>
        <w:t xml:space="preserve"> </w:t>
      </w:r>
      <w:r w:rsidRPr="00114C05">
        <w:rPr>
          <w:rFonts w:ascii="Times New Roman" w:hAnsi="Times New Roman" w:cs="Times New Roman"/>
          <w:b/>
          <w:i/>
          <w:sz w:val="27"/>
          <w:szCs w:val="27"/>
          <w:lang w:val="uk-UA"/>
        </w:rPr>
        <w:t>Також нагальною потребою є розроблення та ухвалення закону, що адекватно регламентуватиме правові і  соціальні гарантії осіб, які позбавлені волі з політичних мотивів.</w:t>
      </w:r>
    </w:p>
    <w:p w:rsidR="001220B2" w:rsidRPr="00114C05" w:rsidRDefault="001220B2" w:rsidP="00114C05">
      <w:pPr>
        <w:spacing w:after="0" w:line="240" w:lineRule="auto"/>
        <w:ind w:firstLine="567"/>
        <w:contextualSpacing/>
        <w:jc w:val="both"/>
        <w:rPr>
          <w:rFonts w:ascii="Times New Roman" w:hAnsi="Times New Roman" w:cs="Times New Roman"/>
          <w:b/>
          <w:sz w:val="27"/>
          <w:szCs w:val="27"/>
          <w:lang w:val="uk-UA"/>
        </w:rPr>
      </w:pPr>
    </w:p>
    <w:p w:rsidR="001220B2" w:rsidRPr="00114C05" w:rsidRDefault="00814965" w:rsidP="00114C05">
      <w:pPr>
        <w:spacing w:after="0" w:line="240" w:lineRule="auto"/>
        <w:ind w:firstLine="567"/>
        <w:contextualSpacing/>
        <w:jc w:val="both"/>
        <w:rPr>
          <w:rFonts w:ascii="Times New Roman" w:hAnsi="Times New Roman" w:cs="Times New Roman"/>
          <w:b/>
          <w:sz w:val="27"/>
          <w:szCs w:val="27"/>
          <w:lang w:val="uk-UA"/>
        </w:rPr>
      </w:pPr>
      <w:r w:rsidRPr="00114C05">
        <w:rPr>
          <w:rFonts w:ascii="Times New Roman" w:hAnsi="Times New Roman" w:cs="Times New Roman"/>
          <w:b/>
          <w:i/>
          <w:sz w:val="27"/>
          <w:szCs w:val="27"/>
          <w:shd w:val="clear" w:color="auto" w:fill="FFFFFF"/>
          <w:lang w:val="uk-UA"/>
        </w:rPr>
        <w:t xml:space="preserve">7.7 </w:t>
      </w:r>
      <w:r w:rsidR="001220B2" w:rsidRPr="00114C05">
        <w:rPr>
          <w:rFonts w:ascii="Times New Roman" w:hAnsi="Times New Roman" w:cs="Times New Roman"/>
          <w:b/>
          <w:i/>
          <w:sz w:val="27"/>
          <w:szCs w:val="27"/>
          <w:shd w:val="clear" w:color="auto" w:fill="FFFFFF"/>
          <w:lang w:val="uk-UA"/>
        </w:rPr>
        <w:t>Щодо виборчого процесу для жителів ТОТ України в Криму</w:t>
      </w:r>
    </w:p>
    <w:p w:rsidR="001220B2" w:rsidRPr="00114C05" w:rsidRDefault="001220B2" w:rsidP="00114C05">
      <w:pPr>
        <w:spacing w:after="0" w:line="240" w:lineRule="auto"/>
        <w:ind w:firstLine="567"/>
        <w:contextualSpacing/>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Представництвом відстежувалося питання участі жителів ТОТ України АРК та внутрішньо-переміщених осіб з ТОТ АРК у другому турі виборів Президента України.</w:t>
      </w:r>
    </w:p>
    <w:p w:rsidR="001220B2" w:rsidRPr="00114C05" w:rsidRDefault="001220B2" w:rsidP="00114C05">
      <w:pPr>
        <w:spacing w:after="0" w:line="240" w:lineRule="auto"/>
        <w:ind w:firstLine="567"/>
        <w:contextualSpacing/>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Було підготовано необхідну інформацію щодо розміщення у районах наближених до ТОТ України Крим відділів ведення державного реєстру виборців, а також виборчих дільниць, де мешканці ТОТ України АР Крим можуть реалізувати своє право на участь у виборах Президента України. Проведено нараду з правоохоронними органами щодо необхідності унеможливлення будь-яких провокаційних дій відносно громадян України – жителів ТОТ України АР Крим під час їх участі у виборах Президента України.</w:t>
      </w:r>
    </w:p>
    <w:p w:rsidR="001220B2" w:rsidRPr="00114C05" w:rsidRDefault="001220B2" w:rsidP="00114C05">
      <w:pPr>
        <w:spacing w:after="0" w:line="240" w:lineRule="auto"/>
        <w:ind w:firstLine="567"/>
        <w:contextualSpacing/>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Наразі проводиться відстеження питання участі жителів ТОТ України АРК та внутрішньо-переміщених осіб з ТОТ України АРК у позачергових виборах до Верховної Ради України. Представництвом проводиться відповідна інформаційно-роз’яснювальна робота серед жителів ТОТ АР Крим та ВПО з ТОТ АРК.</w:t>
      </w:r>
    </w:p>
    <w:p w:rsidR="001220B2" w:rsidRPr="00114C05" w:rsidRDefault="001220B2" w:rsidP="00114C05">
      <w:pPr>
        <w:spacing w:after="0" w:line="240" w:lineRule="auto"/>
        <w:ind w:firstLine="567"/>
        <w:contextualSpacing/>
        <w:jc w:val="both"/>
        <w:rPr>
          <w:rFonts w:ascii="Times New Roman" w:hAnsi="Times New Roman" w:cs="Times New Roman"/>
          <w:sz w:val="27"/>
          <w:szCs w:val="27"/>
          <w:shd w:val="clear" w:color="auto" w:fill="FFFFFF"/>
          <w:lang w:val="uk-UA"/>
        </w:rPr>
      </w:pPr>
    </w:p>
    <w:p w:rsidR="001220B2" w:rsidRPr="00114C05" w:rsidRDefault="00814965" w:rsidP="00114C05">
      <w:pPr>
        <w:spacing w:after="0" w:line="240" w:lineRule="auto"/>
        <w:ind w:firstLine="567"/>
        <w:contextualSpacing/>
        <w:jc w:val="both"/>
        <w:rPr>
          <w:rFonts w:ascii="Times New Roman" w:hAnsi="Times New Roman" w:cs="Times New Roman"/>
          <w:b/>
          <w:i/>
          <w:sz w:val="27"/>
          <w:szCs w:val="27"/>
          <w:shd w:val="clear" w:color="auto" w:fill="FFFFFF"/>
          <w:lang w:val="uk-UA"/>
        </w:rPr>
      </w:pPr>
      <w:r w:rsidRPr="00114C05">
        <w:rPr>
          <w:rFonts w:ascii="Times New Roman" w:hAnsi="Times New Roman" w:cs="Times New Roman"/>
          <w:b/>
          <w:i/>
          <w:sz w:val="27"/>
          <w:szCs w:val="27"/>
          <w:shd w:val="clear" w:color="auto" w:fill="FFFFFF"/>
          <w:lang w:val="uk-UA"/>
        </w:rPr>
        <w:t xml:space="preserve">7.8 </w:t>
      </w:r>
      <w:r w:rsidR="001220B2" w:rsidRPr="00114C05">
        <w:rPr>
          <w:rFonts w:ascii="Times New Roman" w:hAnsi="Times New Roman" w:cs="Times New Roman"/>
          <w:b/>
          <w:i/>
          <w:sz w:val="27"/>
          <w:szCs w:val="27"/>
          <w:shd w:val="clear" w:color="auto" w:fill="FFFFFF"/>
          <w:lang w:val="uk-UA"/>
        </w:rPr>
        <w:t>Щодо ситуації в районах наближеного до ТОТ України в Криму</w:t>
      </w:r>
    </w:p>
    <w:p w:rsidR="001220B2" w:rsidRPr="00114C05" w:rsidRDefault="001220B2" w:rsidP="00114C05">
      <w:pPr>
        <w:spacing w:after="0" w:line="240" w:lineRule="auto"/>
        <w:ind w:firstLine="567"/>
        <w:contextualSpacing/>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 xml:space="preserve">Протягом ІІ кварталу Представництвом відслідковувалась ситуація у Генічеському та Каланчацькому районах Херсонської області, де знаходяться контрольні пункти в’їзду-виїзду з ТОТ України АР Крим. </w:t>
      </w:r>
    </w:p>
    <w:p w:rsidR="001220B2" w:rsidRPr="00114C05" w:rsidRDefault="001220B2" w:rsidP="00114C05">
      <w:pPr>
        <w:spacing w:after="0" w:line="240" w:lineRule="auto"/>
        <w:ind w:firstLine="567"/>
        <w:contextualSpacing/>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 xml:space="preserve">Управлінням Північно-Кримського каналу подано позов до Господарського суду Херсонської області про визнання договору сервітуту між Управлінням Північно-Кримського каналу та приватним підприємством «Імперія – Агро» відносно земельної ділянки у сервісній зоні КПВВ «Каланчак» недійсним. Крім того </w:t>
      </w:r>
      <w:r w:rsidRPr="00114C05">
        <w:rPr>
          <w:rFonts w:ascii="Times New Roman" w:hAnsi="Times New Roman" w:cs="Times New Roman"/>
          <w:sz w:val="27"/>
          <w:szCs w:val="27"/>
          <w:shd w:val="clear" w:color="auto" w:fill="FFFFFF"/>
          <w:lang w:val="uk-UA"/>
        </w:rPr>
        <w:lastRenderedPageBreak/>
        <w:t>Представництвом отримано від Управління Північно-Кримського каналу інформацію, про імовірне сприяння незаконній господарській діяльності у сервісній зоні КПВВ «Каланчак» посадових осіб місцевих органів державної влади. Зокрема Управління Північно-Кримського каналу посилається на той факт, що ними отримано копію уже третьої «версії» паспорту прив’язки на розміщення тимчасових споруд на земельній ділянці, що належить Управлінню Північно-Кримського каналу на праві постійного користування, на одні й ті самі об’єкти під одним і тим самим реєстраційним номером та однією датою видачі, але усі видані</w:t>
      </w:r>
      <w:r w:rsidR="004378FD">
        <w:rPr>
          <w:rFonts w:ascii="Times New Roman" w:hAnsi="Times New Roman" w:cs="Times New Roman"/>
          <w:sz w:val="27"/>
          <w:szCs w:val="27"/>
          <w:shd w:val="clear" w:color="auto" w:fill="FFFFFF"/>
          <w:lang w:val="uk-UA"/>
        </w:rPr>
        <w:t xml:space="preserve"> на різний строк до 2018 р., 202</w:t>
      </w:r>
      <w:r w:rsidRPr="00114C05">
        <w:rPr>
          <w:rFonts w:ascii="Times New Roman" w:hAnsi="Times New Roman" w:cs="Times New Roman"/>
          <w:sz w:val="27"/>
          <w:szCs w:val="27"/>
          <w:shd w:val="clear" w:color="auto" w:fill="FFFFFF"/>
          <w:lang w:val="uk-UA"/>
        </w:rPr>
        <w:t>0 р. та до 2025 р.</w:t>
      </w:r>
    </w:p>
    <w:p w:rsidR="001220B2" w:rsidRPr="00114C05" w:rsidRDefault="001220B2" w:rsidP="00114C05">
      <w:pPr>
        <w:spacing w:after="0" w:line="240" w:lineRule="auto"/>
        <w:ind w:firstLine="567"/>
        <w:contextualSpacing/>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Також у підзвітному періоді проведено роботу щодо протидії незаконній діяльності суб’єктів господарювання та нелегальним перевізникам у районах, наближених до контрольних пунктів в’їзду-виїду «Каланчак» та «Чонгар».</w:t>
      </w:r>
    </w:p>
    <w:p w:rsidR="001220B2" w:rsidRPr="00114C05" w:rsidRDefault="001220B2" w:rsidP="00114C05">
      <w:pPr>
        <w:spacing w:after="0" w:line="240" w:lineRule="auto"/>
        <w:ind w:firstLine="567"/>
        <w:contextualSpacing/>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Зважаючи на те, що на сьогодні легальних маршрутів та перевізників з/до КПВВ «Каланчак» та «Чаплинка» катастрофічно не вистачає для задоволення потреб населення (вони здатні охопити лише близько 15-20% від загального трафіку пасажирських перевезень), Представництвом вже вкотре, у межах своїх повноважень, зроблено звернення до Херсонської ОДА, як організатора внутрішньообласних пасажирських перевезень, з пропозицією забезпечити в достатній кількості маршрути та перевізників з/до КПВВ «Каланчак» та «Чонгар»  у межах чинного законодавства.</w:t>
      </w:r>
    </w:p>
    <w:p w:rsidR="001220B2" w:rsidRPr="00114C05" w:rsidRDefault="001220B2" w:rsidP="00114C05">
      <w:pPr>
        <w:spacing w:after="0" w:line="240" w:lineRule="auto"/>
        <w:ind w:firstLine="567"/>
        <w:contextualSpacing/>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Також, оскільки вказана проблема потребує комплексного та системного підходу органів державної влади і правоохоронних органів, Представництвом зроблено звернення до Державної служби України з безпеки на транспорті з пропозицією можливості розміщення на постійній основі мобільних пунктів контролю в районі КПВВ «Каланчак» та «Чонгар», з огляду на вищевикладену проблему з пасажирськими перевезеннями.</w:t>
      </w:r>
    </w:p>
    <w:p w:rsidR="001220B2" w:rsidRPr="00114C05" w:rsidRDefault="001220B2" w:rsidP="00114C05">
      <w:pPr>
        <w:spacing w:after="0" w:line="240" w:lineRule="auto"/>
        <w:ind w:firstLine="567"/>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lang w:val="uk-UA"/>
        </w:rPr>
        <w:t xml:space="preserve">Окрім того, Представництвом </w:t>
      </w:r>
      <w:r w:rsidRPr="00114C05">
        <w:rPr>
          <w:rFonts w:ascii="Times New Roman" w:hAnsi="Times New Roman" w:cs="Times New Roman"/>
          <w:sz w:val="27"/>
          <w:szCs w:val="27"/>
          <w:shd w:val="clear" w:color="auto" w:fill="FFFFFF"/>
          <w:lang w:val="uk-UA"/>
        </w:rPr>
        <w:t>зверталася увага на  необхідність облаштування КПВВ на адміністративній межі з ТОТ України в АРК, але виключно з метою забезпечення мінімальних потреб населення: ремонт дорожнього покриття та пішохідних доріжок, встановлення освітлення, навісів, облаштування тимчасової автостанції та кімнати матері та дитини, налагодження водопостачання, обслуговування санітарної зони.</w:t>
      </w:r>
    </w:p>
    <w:p w:rsidR="001220B2" w:rsidRPr="00114C05" w:rsidRDefault="001220B2" w:rsidP="00114C05">
      <w:pPr>
        <w:spacing w:after="0" w:line="240" w:lineRule="auto"/>
        <w:ind w:firstLine="567"/>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Водночас будівництво біля КПВВ центрів надання адміністративних послуг, автостанцій, закладів харчування тощо не є раціональним як з економічної точки зору, так із точки зору відновлення територіальної цілісності України. Також розміщення ЦНАП біля КПВВ становитиме зайву загрозу з боку окупаційної влади для громадян України, які перетинають адмінмежу: органи окупаційної влади на ТОТ України в АРК матимуть можливість здійснювати фотовізуальне спостереження за особами, що звертаються з метою отримання документів українського зразка та можуть здійснювати переслідування таких осіб на ТОТ України в АР Крим.</w:t>
      </w:r>
    </w:p>
    <w:p w:rsidR="001220B2" w:rsidRPr="00114C05" w:rsidRDefault="001220B2" w:rsidP="00114C05">
      <w:pPr>
        <w:spacing w:after="0" w:line="240" w:lineRule="auto"/>
        <w:ind w:firstLine="567"/>
        <w:contextualSpacing/>
        <w:jc w:val="both"/>
        <w:rPr>
          <w:rFonts w:ascii="Times New Roman" w:hAnsi="Times New Roman" w:cs="Times New Roman"/>
          <w:b/>
          <w:sz w:val="27"/>
          <w:szCs w:val="27"/>
          <w:shd w:val="clear" w:color="auto" w:fill="FFFFFF"/>
          <w:lang w:val="uk-UA"/>
        </w:rPr>
      </w:pPr>
      <w:r w:rsidRPr="00114C05">
        <w:rPr>
          <w:rFonts w:ascii="Times New Roman" w:hAnsi="Times New Roman" w:cs="Times New Roman"/>
          <w:b/>
          <w:sz w:val="27"/>
          <w:szCs w:val="27"/>
          <w:shd w:val="clear" w:color="auto" w:fill="FFFFFF"/>
          <w:lang w:val="uk-UA"/>
        </w:rPr>
        <w:t xml:space="preserve">Представництво вважає за доцільне щоб Управління Північно-Кримського каналу у судовому порядку визнало недійсним чи розірвало договір сервітуту з ПП «Імперія-Агро». Після набуття відповідним рішенням суду законної сили та шляхом  взаємодії Каланчацької ОТГ, Каланчацької РДА, Херсонської ОДА на відповідній території було розміщено легальну автостанцію, а шляхом взаємодії підрозділів Укртрансбезпеки у Херсонській </w:t>
      </w:r>
      <w:r w:rsidRPr="00114C05">
        <w:rPr>
          <w:rFonts w:ascii="Times New Roman" w:hAnsi="Times New Roman" w:cs="Times New Roman"/>
          <w:b/>
          <w:sz w:val="27"/>
          <w:szCs w:val="27"/>
          <w:shd w:val="clear" w:color="auto" w:fill="FFFFFF"/>
          <w:lang w:val="uk-UA"/>
        </w:rPr>
        <w:lastRenderedPageBreak/>
        <w:t>області, Національної поліції, Служби безпеки України, Державної фіскальної служби України припинено діяльність нелегальних перевізників. В свою чергу, Херсонська ОДА, як організатор внутрішньообласних пасажирських перевезень, має забезпечувати в достатній кількості маршрути та перевізників з/до КПВВ «Каланчак» та «Чонгар»  у межах чинного законодавства.</w:t>
      </w:r>
    </w:p>
    <w:p w:rsidR="004B60B2" w:rsidRPr="00114C05" w:rsidRDefault="004B60B2" w:rsidP="00114C05">
      <w:pPr>
        <w:spacing w:after="0" w:line="240" w:lineRule="auto"/>
        <w:ind w:firstLine="567"/>
        <w:jc w:val="both"/>
        <w:rPr>
          <w:rFonts w:ascii="Times New Roman" w:hAnsi="Times New Roman" w:cs="Times New Roman"/>
          <w:sz w:val="27"/>
          <w:szCs w:val="27"/>
          <w:shd w:val="clear" w:color="auto" w:fill="FFFFFF"/>
          <w:lang w:val="uk-UA" w:eastAsia="ru-RU"/>
        </w:rPr>
      </w:pPr>
    </w:p>
    <w:p w:rsidR="00374A43" w:rsidRPr="00114C05" w:rsidRDefault="003950B0" w:rsidP="00114C05">
      <w:pPr>
        <w:spacing w:after="0" w:line="240" w:lineRule="auto"/>
        <w:ind w:firstLine="567"/>
        <w:jc w:val="both"/>
        <w:rPr>
          <w:rFonts w:ascii="Times New Roman" w:hAnsi="Times New Roman" w:cs="Times New Roman"/>
          <w:b/>
          <w:i/>
          <w:sz w:val="27"/>
          <w:szCs w:val="27"/>
          <w:lang w:val="uk-UA"/>
        </w:rPr>
      </w:pPr>
      <w:r w:rsidRPr="00114C05">
        <w:rPr>
          <w:rFonts w:ascii="Times New Roman" w:hAnsi="Times New Roman" w:cs="Times New Roman"/>
          <w:b/>
          <w:i/>
          <w:sz w:val="27"/>
          <w:szCs w:val="27"/>
          <w:lang w:val="uk-UA"/>
        </w:rPr>
        <w:t>7.</w:t>
      </w:r>
      <w:r w:rsidR="00814965" w:rsidRPr="00114C05">
        <w:rPr>
          <w:rFonts w:ascii="Times New Roman" w:hAnsi="Times New Roman" w:cs="Times New Roman"/>
          <w:b/>
          <w:i/>
          <w:sz w:val="27"/>
          <w:szCs w:val="27"/>
          <w:lang w:val="uk-UA"/>
        </w:rPr>
        <w:t>9</w:t>
      </w:r>
      <w:r w:rsidRPr="00114C05">
        <w:rPr>
          <w:rFonts w:ascii="Times New Roman" w:hAnsi="Times New Roman" w:cs="Times New Roman"/>
          <w:b/>
          <w:i/>
          <w:sz w:val="27"/>
          <w:szCs w:val="27"/>
          <w:lang w:val="uk-UA"/>
        </w:rPr>
        <w:t xml:space="preserve">. </w:t>
      </w:r>
      <w:r w:rsidR="00374A43" w:rsidRPr="00114C05">
        <w:rPr>
          <w:rFonts w:ascii="Times New Roman" w:hAnsi="Times New Roman" w:cs="Times New Roman"/>
          <w:b/>
          <w:i/>
          <w:sz w:val="27"/>
          <w:szCs w:val="27"/>
          <w:lang w:val="uk-UA"/>
        </w:rPr>
        <w:t xml:space="preserve">Робота </w:t>
      </w:r>
      <w:r w:rsidR="00374A43" w:rsidRPr="00114C05">
        <w:rPr>
          <w:rFonts w:ascii="Times New Roman" w:hAnsi="Times New Roman" w:cs="Times New Roman"/>
          <w:b/>
          <w:bCs/>
          <w:i/>
          <w:sz w:val="27"/>
          <w:szCs w:val="27"/>
          <w:lang w:val="uk-UA"/>
        </w:rPr>
        <w:t>державних органів з питань деокупації та реінтеграції Криму</w:t>
      </w:r>
      <w:r w:rsidR="00374A43" w:rsidRPr="00114C05">
        <w:rPr>
          <w:rFonts w:ascii="Times New Roman" w:hAnsi="Times New Roman" w:cs="Times New Roman"/>
          <w:b/>
          <w:i/>
          <w:sz w:val="27"/>
          <w:szCs w:val="27"/>
          <w:lang w:val="uk-UA"/>
        </w:rPr>
        <w:t xml:space="preserve"> </w:t>
      </w:r>
    </w:p>
    <w:p w:rsidR="00C93615" w:rsidRPr="00114C05" w:rsidRDefault="00C93615" w:rsidP="00114C05">
      <w:pPr>
        <w:pStyle w:val="a8"/>
        <w:numPr>
          <w:ilvl w:val="0"/>
          <w:numId w:val="2"/>
        </w:numPr>
        <w:spacing w:before="0" w:beforeAutospacing="0" w:after="0" w:afterAutospacing="0"/>
        <w:ind w:left="0" w:firstLine="567"/>
        <w:jc w:val="both"/>
        <w:rPr>
          <w:sz w:val="27"/>
          <w:szCs w:val="27"/>
          <w:lang w:val="uk-UA"/>
        </w:rPr>
      </w:pPr>
      <w:r w:rsidRPr="00114C05">
        <w:rPr>
          <w:sz w:val="27"/>
          <w:szCs w:val="27"/>
          <w:lang w:val="uk-UA"/>
        </w:rPr>
        <w:t xml:space="preserve">Перший заступник Міністра з питань </w:t>
      </w:r>
      <w:r w:rsidR="00A030BC" w:rsidRPr="00114C05">
        <w:rPr>
          <w:sz w:val="27"/>
          <w:szCs w:val="27"/>
          <w:lang w:val="uk-UA"/>
        </w:rPr>
        <w:t>ТОТ</w:t>
      </w:r>
      <w:r w:rsidRPr="00114C05">
        <w:rPr>
          <w:sz w:val="27"/>
          <w:szCs w:val="27"/>
          <w:lang w:val="uk-UA"/>
        </w:rPr>
        <w:t xml:space="preserve"> і </w:t>
      </w:r>
      <w:r w:rsidR="00A030BC" w:rsidRPr="00114C05">
        <w:rPr>
          <w:sz w:val="27"/>
          <w:szCs w:val="27"/>
          <w:lang w:val="uk-UA"/>
        </w:rPr>
        <w:t>ВПО</w:t>
      </w:r>
      <w:r w:rsidRPr="00114C05">
        <w:rPr>
          <w:sz w:val="27"/>
          <w:szCs w:val="27"/>
          <w:lang w:val="uk-UA"/>
        </w:rPr>
        <w:t xml:space="preserve"> України Юсуф Куркчі заявив, що Міністерство інфраструктури замовило проектно-кошторисну документацію щодо облаштування КПВВ на адміністративному кордоні з Кримом: зараз її розробка перебуває на фінальному етапі. Також Куркчі зазначив, що питання по КПВВ «Каланчак» знаходиться на контролі у прем'єр-міністра України. Вирішення земельних питань не дозволило розпочати розвиток інфраструктури КПВВ ще в 2018 році. Зараз ця проблема також залишається головною перешкодою для будівництва сервісного центру.</w:t>
      </w:r>
    </w:p>
    <w:p w:rsidR="00A2200A" w:rsidRPr="00114C05" w:rsidRDefault="00A2200A" w:rsidP="00114C05">
      <w:pPr>
        <w:pStyle w:val="a8"/>
        <w:numPr>
          <w:ilvl w:val="0"/>
          <w:numId w:val="2"/>
        </w:numPr>
        <w:spacing w:before="0" w:beforeAutospacing="0" w:after="0" w:afterAutospacing="0"/>
        <w:ind w:left="0" w:firstLine="567"/>
        <w:jc w:val="both"/>
        <w:rPr>
          <w:sz w:val="27"/>
          <w:szCs w:val="27"/>
        </w:rPr>
      </w:pPr>
      <w:r w:rsidRPr="00114C05">
        <w:rPr>
          <w:bCs/>
          <w:sz w:val="27"/>
          <w:szCs w:val="27"/>
        </w:rPr>
        <w:t>Національна рада з питань телебачення і радіомовлення видала 22 ліцензіатам 25 дозволів на тимчасове мовлення на території проведення ООС і на кордоні з Кримом. У Херсонській області мовники отримали право працювати в Генічеську, Скадовську та в Чаплинці.</w:t>
      </w:r>
    </w:p>
    <w:p w:rsidR="00376985" w:rsidRPr="00114C05" w:rsidRDefault="00376985" w:rsidP="00114C05">
      <w:pPr>
        <w:spacing w:after="0" w:line="240" w:lineRule="auto"/>
        <w:ind w:firstLine="567"/>
        <w:jc w:val="both"/>
        <w:rPr>
          <w:rFonts w:ascii="Times New Roman" w:hAnsi="Times New Roman" w:cs="Times New Roman"/>
          <w:b/>
          <w:i/>
          <w:sz w:val="27"/>
          <w:szCs w:val="27"/>
        </w:rPr>
      </w:pPr>
    </w:p>
    <w:p w:rsidR="005D4703" w:rsidRPr="00114C05" w:rsidRDefault="006F4674" w:rsidP="00114C05">
      <w:pPr>
        <w:spacing w:after="0" w:line="240" w:lineRule="auto"/>
        <w:ind w:firstLine="567"/>
        <w:jc w:val="both"/>
        <w:rPr>
          <w:rFonts w:ascii="Times New Roman" w:hAnsi="Times New Roman" w:cs="Times New Roman"/>
          <w:b/>
          <w:bCs/>
          <w:sz w:val="27"/>
          <w:szCs w:val="27"/>
          <w:lang w:val="uk-UA"/>
        </w:rPr>
      </w:pPr>
      <w:r w:rsidRPr="00114C05">
        <w:rPr>
          <w:rFonts w:ascii="Times New Roman" w:hAnsi="Times New Roman" w:cs="Times New Roman"/>
          <w:b/>
          <w:sz w:val="27"/>
          <w:szCs w:val="27"/>
          <w:shd w:val="clear" w:color="auto" w:fill="FFFFFF"/>
          <w:lang w:val="uk-UA"/>
        </w:rPr>
        <w:t>8</w:t>
      </w:r>
      <w:r w:rsidR="00797F11" w:rsidRPr="00114C05">
        <w:rPr>
          <w:rFonts w:ascii="Times New Roman" w:hAnsi="Times New Roman" w:cs="Times New Roman"/>
          <w:b/>
          <w:sz w:val="27"/>
          <w:szCs w:val="27"/>
          <w:shd w:val="clear" w:color="auto" w:fill="FFFFFF"/>
          <w:lang w:val="uk-UA"/>
        </w:rPr>
        <w:t>.</w:t>
      </w:r>
      <w:r w:rsidR="005D4703" w:rsidRPr="00114C05">
        <w:rPr>
          <w:rFonts w:ascii="Times New Roman" w:hAnsi="Times New Roman" w:cs="Times New Roman"/>
          <w:b/>
          <w:bCs/>
          <w:sz w:val="27"/>
          <w:szCs w:val="27"/>
          <w:lang w:val="uk-UA"/>
        </w:rPr>
        <w:t xml:space="preserve"> Правова робота Представництва щодо Криму</w:t>
      </w:r>
    </w:p>
    <w:p w:rsidR="00A749A2" w:rsidRPr="00A749A2" w:rsidRDefault="00A749A2" w:rsidP="00A749A2">
      <w:pPr>
        <w:spacing w:after="0" w:line="240" w:lineRule="auto"/>
        <w:jc w:val="both"/>
        <w:rPr>
          <w:rFonts w:ascii="Times New Roman" w:hAnsi="Times New Roman" w:cs="Times New Roman"/>
          <w:sz w:val="27"/>
          <w:szCs w:val="27"/>
          <w:lang w:val="uk-UA"/>
        </w:rPr>
      </w:pPr>
      <w:r w:rsidRPr="00A749A2">
        <w:rPr>
          <w:rFonts w:ascii="Times New Roman" w:hAnsi="Times New Roman" w:cs="Times New Roman"/>
          <w:sz w:val="27"/>
          <w:szCs w:val="27"/>
          <w:lang w:val="uk-UA"/>
        </w:rPr>
        <w:t xml:space="preserve">         У  ІІ кварталі 2019 р. Представництво проводило правову роботу за низкою напрямів.</w:t>
      </w:r>
    </w:p>
    <w:p w:rsidR="00A749A2" w:rsidRPr="00044C75" w:rsidRDefault="00A749A2" w:rsidP="00A749A2">
      <w:pPr>
        <w:spacing w:after="0" w:line="240" w:lineRule="auto"/>
        <w:jc w:val="both"/>
        <w:rPr>
          <w:rFonts w:ascii="Times New Roman" w:hAnsi="Times New Roman" w:cs="Times New Roman"/>
          <w:b/>
          <w:i/>
          <w:sz w:val="27"/>
          <w:szCs w:val="27"/>
          <w:lang w:val="uk-UA"/>
        </w:rPr>
      </w:pPr>
      <w:r>
        <w:rPr>
          <w:rFonts w:ascii="Times New Roman" w:hAnsi="Times New Roman" w:cs="Times New Roman"/>
          <w:b/>
          <w:i/>
          <w:sz w:val="27"/>
          <w:szCs w:val="27"/>
          <w:lang w:val="uk-UA"/>
        </w:rPr>
        <w:t xml:space="preserve">       8.1. </w:t>
      </w:r>
      <w:r w:rsidRPr="00044C75">
        <w:rPr>
          <w:rFonts w:ascii="Times New Roman" w:hAnsi="Times New Roman" w:cs="Times New Roman"/>
          <w:b/>
          <w:i/>
          <w:sz w:val="27"/>
          <w:szCs w:val="27"/>
          <w:lang w:val="uk-UA"/>
        </w:rPr>
        <w:t>Щодо вжиття заходів, направлених на реалізацію права на освіту громадянами, які проживають на  ТОТ АР Крим, які потребують правового врегулювання</w:t>
      </w:r>
    </w:p>
    <w:p w:rsidR="00A749A2" w:rsidRPr="00044C75" w:rsidRDefault="00A749A2" w:rsidP="00A749A2">
      <w:pPr>
        <w:pStyle w:val="a9"/>
        <w:spacing w:after="0" w:line="240" w:lineRule="auto"/>
        <w:ind w:left="0"/>
        <w:jc w:val="both"/>
        <w:rPr>
          <w:rFonts w:ascii="Times New Roman" w:hAnsi="Times New Roman" w:cs="Times New Roman"/>
          <w:sz w:val="27"/>
          <w:szCs w:val="27"/>
          <w:lang w:val="uk-UA"/>
        </w:rPr>
      </w:pPr>
      <w:r>
        <w:rPr>
          <w:rFonts w:ascii="Times New Roman" w:hAnsi="Times New Roman" w:cs="Times New Roman"/>
          <w:b/>
          <w:sz w:val="27"/>
          <w:szCs w:val="27"/>
          <w:lang w:val="uk-UA"/>
        </w:rPr>
        <w:t xml:space="preserve">      8.1.1. </w:t>
      </w:r>
      <w:r w:rsidRPr="00044C75">
        <w:rPr>
          <w:rFonts w:ascii="Times New Roman" w:hAnsi="Times New Roman" w:cs="Times New Roman"/>
          <w:b/>
          <w:sz w:val="27"/>
          <w:szCs w:val="27"/>
          <w:lang w:val="uk-UA"/>
        </w:rPr>
        <w:t>Щодо правового врегулювання  питання підтвердження проживання абітурієнта на ТОТ АР Крим</w:t>
      </w:r>
      <w:r w:rsidRPr="00044C75">
        <w:rPr>
          <w:rFonts w:ascii="Times New Roman" w:hAnsi="Times New Roman" w:cs="Times New Roman"/>
          <w:sz w:val="27"/>
          <w:szCs w:val="27"/>
          <w:lang w:val="uk-UA"/>
        </w:rPr>
        <w:t xml:space="preserve">. </w:t>
      </w:r>
    </w:p>
    <w:p w:rsidR="00A749A2" w:rsidRPr="00044C75" w:rsidRDefault="00A749A2" w:rsidP="00A749A2">
      <w:pPr>
        <w:spacing w:after="0" w:line="240" w:lineRule="auto"/>
        <w:ind w:firstLine="567"/>
        <w:jc w:val="both"/>
        <w:rPr>
          <w:rFonts w:ascii="Times New Roman" w:eastAsiaTheme="minorEastAsia" w:hAnsi="Times New Roman" w:cs="Times New Roman"/>
          <w:sz w:val="27"/>
          <w:szCs w:val="27"/>
          <w:lang w:val="uk-UA" w:eastAsia="ru-RU"/>
        </w:rPr>
      </w:pPr>
      <w:r w:rsidRPr="00044C75">
        <w:rPr>
          <w:rFonts w:ascii="Times New Roman" w:eastAsia="Times New Roman" w:hAnsi="Times New Roman" w:cs="Times New Roman"/>
          <w:b/>
          <w:sz w:val="27"/>
          <w:szCs w:val="27"/>
          <w:lang w:val="uk-UA" w:eastAsia="ru-RU"/>
        </w:rPr>
        <w:t>Проблематика:</w:t>
      </w:r>
      <w:r>
        <w:rPr>
          <w:rFonts w:ascii="Times New Roman" w:eastAsia="Times New Roman" w:hAnsi="Times New Roman" w:cs="Times New Roman"/>
          <w:b/>
          <w:sz w:val="27"/>
          <w:szCs w:val="27"/>
          <w:lang w:val="uk-UA" w:eastAsia="ru-RU"/>
        </w:rPr>
        <w:t xml:space="preserve"> </w:t>
      </w:r>
      <w:r w:rsidRPr="00044C75">
        <w:rPr>
          <w:rFonts w:ascii="Times New Roman" w:eastAsiaTheme="minorEastAsia" w:hAnsi="Times New Roman" w:cs="Times New Roman"/>
          <w:sz w:val="27"/>
          <w:szCs w:val="27"/>
          <w:lang w:val="uk-UA" w:eastAsia="ru-RU"/>
        </w:rPr>
        <w:t>Відсутність у громадян</w:t>
      </w:r>
      <w:r w:rsidRPr="00044C75">
        <w:rPr>
          <w:rFonts w:ascii="Times New Roman" w:hAnsi="Times New Roman" w:cs="Times New Roman"/>
          <w:b/>
          <w:sz w:val="27"/>
          <w:szCs w:val="27"/>
          <w:lang w:val="uk-UA"/>
        </w:rPr>
        <w:t xml:space="preserve"> </w:t>
      </w:r>
      <w:r w:rsidRPr="00044C75">
        <w:rPr>
          <w:rFonts w:ascii="Times New Roman" w:hAnsi="Times New Roman" w:cs="Times New Roman"/>
          <w:sz w:val="27"/>
          <w:szCs w:val="27"/>
          <w:lang w:val="uk-UA"/>
        </w:rPr>
        <w:t>які проживають на ТОТ України АР Крим</w:t>
      </w:r>
      <w:r w:rsidRPr="00044C75">
        <w:rPr>
          <w:rFonts w:ascii="Times New Roman" w:eastAsiaTheme="minorEastAsia" w:hAnsi="Times New Roman" w:cs="Times New Roman"/>
          <w:sz w:val="27"/>
          <w:szCs w:val="27"/>
          <w:lang w:val="uk-UA" w:eastAsia="ru-RU"/>
        </w:rPr>
        <w:t xml:space="preserve"> документів (відомостей) щодо проживання на ТОТ України в АР Крим може мати наслідком обмеження з отримання освітніх послуг, вступу на навчання до закладів освіти. </w:t>
      </w:r>
    </w:p>
    <w:p w:rsidR="00A749A2" w:rsidRPr="00044C75" w:rsidRDefault="00A749A2" w:rsidP="00A749A2">
      <w:pPr>
        <w:spacing w:after="0" w:line="240" w:lineRule="auto"/>
        <w:ind w:firstLine="567"/>
        <w:jc w:val="both"/>
        <w:rPr>
          <w:rFonts w:ascii="Times New Roman" w:eastAsiaTheme="minorEastAsia" w:hAnsi="Times New Roman" w:cs="Times New Roman"/>
          <w:sz w:val="27"/>
          <w:szCs w:val="27"/>
          <w:lang w:val="uk-UA" w:eastAsia="ru-RU"/>
        </w:rPr>
      </w:pPr>
      <w:r w:rsidRPr="00044C75">
        <w:rPr>
          <w:rFonts w:ascii="Times New Roman" w:eastAsiaTheme="minorEastAsia" w:hAnsi="Times New Roman" w:cs="Times New Roman"/>
          <w:sz w:val="27"/>
          <w:szCs w:val="27"/>
          <w:lang w:val="uk-UA" w:eastAsia="ru-RU"/>
        </w:rPr>
        <w:t xml:space="preserve">Враховуючи зазначене, з метою забезпечення прав визначених Конституцією та законами України, зокрема права на здобуття або продовження здобуття певного освітнього рівня на території інших регіонів України, </w:t>
      </w:r>
      <w:r w:rsidRPr="00A749A2">
        <w:rPr>
          <w:rFonts w:ascii="Times New Roman" w:eastAsiaTheme="minorEastAsia" w:hAnsi="Times New Roman" w:cs="Times New Roman"/>
          <w:b/>
          <w:i/>
          <w:sz w:val="27"/>
          <w:szCs w:val="27"/>
          <w:lang w:val="uk-UA" w:eastAsia="ru-RU"/>
        </w:rPr>
        <w:t xml:space="preserve">Представництвом на виконання п. 3 протокольного рішення учасників наради «Щодо обговорення проблемних питань та вжиття заходів, направлених на реалізацію права на освіту громадянами </w:t>
      </w:r>
      <w:r w:rsidRPr="00A749A2">
        <w:rPr>
          <w:rFonts w:ascii="Times New Roman" w:hAnsi="Times New Roman" w:cs="Times New Roman"/>
          <w:b/>
          <w:i/>
          <w:sz w:val="27"/>
          <w:szCs w:val="27"/>
          <w:lang w:val="uk-UA"/>
        </w:rPr>
        <w:t xml:space="preserve">які проживають на ТОТ України АР Крим» </w:t>
      </w:r>
      <w:r w:rsidRPr="00A749A2">
        <w:rPr>
          <w:rFonts w:ascii="Times New Roman" w:eastAsiaTheme="minorEastAsia" w:hAnsi="Times New Roman" w:cs="Times New Roman"/>
          <w:b/>
          <w:i/>
          <w:sz w:val="27"/>
          <w:szCs w:val="27"/>
          <w:lang w:val="uk-UA" w:eastAsia="ru-RU"/>
        </w:rPr>
        <w:t xml:space="preserve">опрацьовано питання </w:t>
      </w:r>
      <w:r w:rsidRPr="00044C75">
        <w:rPr>
          <w:rFonts w:ascii="Times New Roman" w:eastAsiaTheme="minorEastAsia" w:hAnsi="Times New Roman" w:cs="Times New Roman"/>
          <w:sz w:val="27"/>
          <w:szCs w:val="27"/>
          <w:lang w:val="uk-UA" w:eastAsia="ru-RU"/>
        </w:rPr>
        <w:t xml:space="preserve">внесення змін до абзацу 6 пункту 3 розділу IV Порядку прийому для здобуття вищої та професійно-технічної освіти осіб, які проживають на тимчасово окупованій території України, затвердженого Наказом Міністерства освіти і науки України від 24.05.2016 № 560 (далі – Порядок № 560). </w:t>
      </w:r>
    </w:p>
    <w:p w:rsidR="00A749A2" w:rsidRPr="00044C75" w:rsidRDefault="00A749A2" w:rsidP="00A749A2">
      <w:pPr>
        <w:spacing w:after="0" w:line="240" w:lineRule="auto"/>
        <w:ind w:firstLine="567"/>
        <w:jc w:val="both"/>
        <w:rPr>
          <w:rFonts w:ascii="Times New Roman" w:eastAsiaTheme="minorEastAsia" w:hAnsi="Times New Roman" w:cs="Times New Roman"/>
          <w:sz w:val="27"/>
          <w:szCs w:val="27"/>
          <w:lang w:val="uk-UA" w:eastAsia="ru-RU"/>
        </w:rPr>
      </w:pPr>
      <w:r w:rsidRPr="00044C75">
        <w:rPr>
          <w:rFonts w:ascii="Times New Roman" w:eastAsiaTheme="minorEastAsia" w:hAnsi="Times New Roman" w:cs="Times New Roman"/>
          <w:sz w:val="27"/>
          <w:szCs w:val="27"/>
          <w:lang w:val="uk-UA" w:eastAsia="ru-RU"/>
        </w:rPr>
        <w:t xml:space="preserve">У разі відсутності в документі, що посвідчує особу, відмітки про реєстрацію місця проживання на ТОТ України та будь-яких інших документів, що підтверджують факт проживання на ТОТ України АР Крим з метою встановлення </w:t>
      </w:r>
      <w:r w:rsidRPr="00044C75">
        <w:rPr>
          <w:rFonts w:ascii="Times New Roman" w:eastAsiaTheme="minorEastAsia" w:hAnsi="Times New Roman" w:cs="Times New Roman"/>
          <w:sz w:val="27"/>
          <w:szCs w:val="27"/>
          <w:lang w:val="uk-UA" w:eastAsia="ru-RU"/>
        </w:rPr>
        <w:lastRenderedPageBreak/>
        <w:t>окремого способу встановлення проживання абітурієнта на ТОТ України АР Крим пропонується абзац 6 пункту 3 розділу IV Порядку № 560 викласти в такій редакції:</w:t>
      </w:r>
    </w:p>
    <w:p w:rsidR="00A749A2" w:rsidRPr="00044C75" w:rsidRDefault="00A749A2" w:rsidP="00A749A2">
      <w:pPr>
        <w:spacing w:after="0" w:line="240" w:lineRule="auto"/>
        <w:ind w:firstLine="567"/>
        <w:jc w:val="both"/>
        <w:rPr>
          <w:rFonts w:ascii="Times New Roman" w:eastAsiaTheme="minorEastAsia" w:hAnsi="Times New Roman" w:cs="Times New Roman"/>
          <w:sz w:val="27"/>
          <w:szCs w:val="27"/>
          <w:lang w:val="uk-UA" w:eastAsia="ru-RU"/>
        </w:rPr>
      </w:pPr>
      <w:r w:rsidRPr="00044C75">
        <w:rPr>
          <w:rFonts w:ascii="Times New Roman" w:eastAsiaTheme="minorEastAsia" w:hAnsi="Times New Roman" w:cs="Times New Roman"/>
          <w:sz w:val="27"/>
          <w:szCs w:val="27"/>
          <w:lang w:val="uk-UA" w:eastAsia="ru-RU"/>
        </w:rPr>
        <w:t>«У разі відсутності в документі, що посвідчує особу, відмітки про реєстрацію місця проживання на тимчасово окупованій території України, підтвердження факту проживання здійснюється на підставі документів, що підтверджують факт проживання на території адміністративно-територіальної одиниці, з якої здійснюється внутрішнє переміщення, зокрема документів визначених  </w:t>
      </w:r>
      <w:hyperlink r:id="rId11" w:anchor="n256" w:tgtFrame="_blank" w:history="1">
        <w:r w:rsidRPr="00044C75">
          <w:rPr>
            <w:rFonts w:ascii="Times New Roman" w:eastAsiaTheme="minorEastAsia" w:hAnsi="Times New Roman" w:cs="Times New Roman"/>
            <w:sz w:val="27"/>
            <w:szCs w:val="27"/>
            <w:lang w:val="uk-UA" w:eastAsia="ru-RU"/>
          </w:rPr>
          <w:t>абзаці третьому</w:t>
        </w:r>
      </w:hyperlink>
      <w:r w:rsidRPr="00044C75">
        <w:rPr>
          <w:rFonts w:ascii="Times New Roman" w:eastAsiaTheme="minorEastAsia" w:hAnsi="Times New Roman" w:cs="Times New Roman"/>
          <w:sz w:val="27"/>
          <w:szCs w:val="27"/>
          <w:lang w:val="uk-UA" w:eastAsia="ru-RU"/>
        </w:rPr>
        <w:t xml:space="preserve"> частини сьомої статті 4 Закону України "Про забезпечення прав і свобод внутрішньо переміщених осіб",  а у разі їх відсутності за заявою декларативного характеру встановленої форми щодо проживання на тимчасово окупованій території України. До заяви додаються заява одного із батьків (законних представників), що підтверджує факт проживання заявника на тимчасово окупованій території України, копія паспортного документу та </w:t>
      </w:r>
      <w:r w:rsidR="004378FD">
        <w:rPr>
          <w:rFonts w:ascii="Times New Roman" w:eastAsiaTheme="minorEastAsia" w:hAnsi="Times New Roman" w:cs="Times New Roman"/>
          <w:sz w:val="27"/>
          <w:szCs w:val="27"/>
          <w:lang w:val="uk-UA" w:eastAsia="ru-RU"/>
        </w:rPr>
        <w:t>свідоцтва про народження дитини</w:t>
      </w:r>
      <w:r w:rsidRPr="00044C75">
        <w:rPr>
          <w:rFonts w:ascii="Times New Roman" w:eastAsiaTheme="minorEastAsia" w:hAnsi="Times New Roman" w:cs="Times New Roman"/>
          <w:sz w:val="27"/>
          <w:szCs w:val="27"/>
          <w:lang w:val="uk-UA" w:eastAsia="ru-RU"/>
        </w:rPr>
        <w:t>».</w:t>
      </w:r>
    </w:p>
    <w:p w:rsidR="00A749A2" w:rsidRPr="00044C75" w:rsidRDefault="00A749A2" w:rsidP="00A749A2">
      <w:pPr>
        <w:pStyle w:val="a9"/>
        <w:numPr>
          <w:ilvl w:val="2"/>
          <w:numId w:val="30"/>
        </w:numPr>
        <w:spacing w:after="0" w:line="240" w:lineRule="auto"/>
        <w:ind w:left="0" w:firstLine="567"/>
        <w:jc w:val="both"/>
        <w:rPr>
          <w:rFonts w:ascii="Times New Roman" w:eastAsia="Times New Roman" w:hAnsi="Times New Roman" w:cs="Times New Roman"/>
          <w:b/>
          <w:sz w:val="27"/>
          <w:szCs w:val="27"/>
          <w:shd w:val="clear" w:color="auto" w:fill="FFFFFF"/>
          <w:lang w:val="uk-UA"/>
        </w:rPr>
      </w:pPr>
      <w:r w:rsidRPr="00044C75">
        <w:rPr>
          <w:rFonts w:ascii="Times New Roman" w:eastAsia="Times New Roman" w:hAnsi="Times New Roman" w:cs="Times New Roman"/>
          <w:b/>
          <w:sz w:val="27"/>
          <w:szCs w:val="27"/>
          <w:shd w:val="clear" w:color="auto" w:fill="FFFFFF"/>
          <w:lang w:val="uk-UA"/>
        </w:rPr>
        <w:t>Щодо правового врегулювання питання перетину абітурієнтами та студентами з ТОТ АР Крим КПВВ розташованих на адміністративній межі</w:t>
      </w:r>
    </w:p>
    <w:p w:rsidR="00A749A2" w:rsidRPr="00044C75" w:rsidRDefault="00A749A2" w:rsidP="00A749A2">
      <w:pPr>
        <w:spacing w:after="0" w:line="240" w:lineRule="auto"/>
        <w:ind w:firstLine="567"/>
        <w:jc w:val="both"/>
        <w:rPr>
          <w:rFonts w:ascii="Times New Roman" w:eastAsia="Times New Roman" w:hAnsi="Times New Roman" w:cs="Times New Roman"/>
          <w:sz w:val="27"/>
          <w:szCs w:val="27"/>
          <w:shd w:val="clear" w:color="auto" w:fill="FFFFFF"/>
          <w:lang w:val="uk-UA"/>
        </w:rPr>
      </w:pPr>
      <w:r w:rsidRPr="00044C75">
        <w:rPr>
          <w:rFonts w:ascii="Times New Roman" w:eastAsia="Times New Roman" w:hAnsi="Times New Roman" w:cs="Times New Roman"/>
          <w:sz w:val="27"/>
          <w:szCs w:val="27"/>
          <w:shd w:val="clear" w:color="auto" w:fill="FFFFFF"/>
          <w:lang w:val="uk-UA"/>
        </w:rPr>
        <w:t>Згідно пункту 3 Порядку в’їзду на тимчасово окуповану територію України та виїзду з неї затвердженого постановою Кабінету Міністрів України від 4 червня 2015 р. № 367 (далі – Порядок № 367) ТОТ України в АР Крим громадян, які не досягли 16-річного віку, можливий у відповідності до вимог передбачених постановою Кабінету Міністрів України від 27 січня 1995 р. № 57. Зокрема, виїзд таких громадян можливий за згодою обох батьків та в їх супроводі або в супроводі одного з батьків за нотаріально посвідченою згодою другого з батьків чи без такої згоди за наявності обставин визначених абз. 2-4 п. 4 Постанови Кабінету Міністрів України № 57.</w:t>
      </w:r>
    </w:p>
    <w:p w:rsidR="00A749A2" w:rsidRPr="00044C75" w:rsidRDefault="00A749A2" w:rsidP="00A749A2">
      <w:pPr>
        <w:spacing w:after="0" w:line="240" w:lineRule="auto"/>
        <w:ind w:firstLine="567"/>
        <w:jc w:val="both"/>
        <w:rPr>
          <w:rFonts w:ascii="Times New Roman" w:eastAsia="Times New Roman" w:hAnsi="Times New Roman" w:cs="Times New Roman"/>
          <w:sz w:val="27"/>
          <w:szCs w:val="27"/>
          <w:shd w:val="clear" w:color="auto" w:fill="FFFFFF"/>
          <w:lang w:val="uk-UA"/>
        </w:rPr>
      </w:pPr>
      <w:r w:rsidRPr="00044C75">
        <w:rPr>
          <w:rFonts w:ascii="Times New Roman" w:eastAsia="Times New Roman" w:hAnsi="Times New Roman" w:cs="Times New Roman"/>
          <w:sz w:val="27"/>
          <w:szCs w:val="27"/>
          <w:shd w:val="clear" w:color="auto" w:fill="FFFFFF"/>
          <w:lang w:val="uk-UA"/>
        </w:rPr>
        <w:t>Однак, зазначеними порядками не врегульовуються нагальні питання  перетину адміністративної межі з ТОТ України в АР Крим без згоди одного із батьків громадянами з ТОТ України в АР Крим віком до 16 років, батьки яких незаконно утримуються у місцях позбавлення волі, або у будь-яких інших місцях внаслідок їхнього затримання незаконними збройними формуваннями або правоохоронними органами на ТОТ України в АР Крим, а також які бажають вступити чи навчаються у начальних закладах на підконтрольній території України.</w:t>
      </w:r>
    </w:p>
    <w:p w:rsidR="00A749A2" w:rsidRPr="00044C75" w:rsidRDefault="00A749A2" w:rsidP="00A749A2">
      <w:pPr>
        <w:spacing w:after="0" w:line="240" w:lineRule="auto"/>
        <w:ind w:firstLine="567"/>
        <w:jc w:val="both"/>
        <w:rPr>
          <w:rFonts w:ascii="Times New Roman" w:eastAsia="Times New Roman" w:hAnsi="Times New Roman" w:cs="Times New Roman"/>
          <w:sz w:val="27"/>
          <w:szCs w:val="27"/>
          <w:shd w:val="clear" w:color="auto" w:fill="FFFFFF"/>
          <w:lang w:val="uk-UA"/>
        </w:rPr>
      </w:pPr>
      <w:r w:rsidRPr="00044C75">
        <w:rPr>
          <w:rFonts w:ascii="Times New Roman" w:eastAsia="Times New Roman" w:hAnsi="Times New Roman" w:cs="Times New Roman"/>
          <w:sz w:val="27"/>
          <w:szCs w:val="27"/>
          <w:shd w:val="clear" w:color="auto" w:fill="FFFFFF"/>
          <w:lang w:val="uk-UA"/>
        </w:rPr>
        <w:t>З метою забезпечення прав визначених Конституцією та законами України, зокрема права на здобуття або продовження здобуття певного освітнього рівня на території інших регіонів України необхідним є врегулювання питання забезпечення вільного, без супроводу одного із батьків, перетину адміністративної межі з ТОТ України в АР Крим для вищезазначених категорій громадян України.</w:t>
      </w:r>
    </w:p>
    <w:p w:rsidR="00A749A2" w:rsidRDefault="00A749A2" w:rsidP="00A749A2">
      <w:pPr>
        <w:spacing w:after="0" w:line="240" w:lineRule="auto"/>
        <w:ind w:firstLine="567"/>
        <w:jc w:val="both"/>
        <w:rPr>
          <w:rFonts w:ascii="Times New Roman" w:eastAsia="Times New Roman" w:hAnsi="Times New Roman" w:cs="Times New Roman"/>
          <w:sz w:val="27"/>
          <w:szCs w:val="27"/>
          <w:shd w:val="clear" w:color="auto" w:fill="FFFFFF"/>
          <w:lang w:val="uk-UA"/>
        </w:rPr>
      </w:pPr>
      <w:r w:rsidRPr="00A749A2">
        <w:rPr>
          <w:rFonts w:ascii="Times New Roman" w:eastAsia="Times New Roman" w:hAnsi="Times New Roman" w:cs="Times New Roman"/>
          <w:b/>
          <w:i/>
          <w:sz w:val="27"/>
          <w:szCs w:val="27"/>
          <w:shd w:val="clear" w:color="auto" w:fill="FFFFFF"/>
          <w:lang w:val="uk-UA"/>
        </w:rPr>
        <w:t>Враховуючи зазначене Представництвом з метою спрощення порядку перетину контрольних пунктів в’їзду/виїзду з/до ТОТ України в АР Крим дітьми які проживають на ТОТ України в АР Крим та на виконання протокольного рішення №8  протоколу наради щодо обговорення проблемних питань та вжиття заходів, направлених на реалізацію права на освіту громадянами, які проживають на тимчасово окупованій території АР Крим від 17 травня 2019 р. напрацьована пропозиція внесення наступних змін до постанови Кабінету Міністрів України від 4 червня 2015 р. № 367 направлених на забезпечення безперешкодного перетину адміністративної межі з ТОТ АР Крим абітурієнтами та студентами з Криму.</w:t>
      </w:r>
      <w:r w:rsidRPr="00044C75">
        <w:rPr>
          <w:rFonts w:ascii="Times New Roman" w:eastAsia="Times New Roman" w:hAnsi="Times New Roman" w:cs="Times New Roman"/>
          <w:sz w:val="27"/>
          <w:szCs w:val="27"/>
          <w:shd w:val="clear" w:color="auto" w:fill="FFFFFF"/>
          <w:lang w:val="uk-UA"/>
        </w:rPr>
        <w:t xml:space="preserve"> </w:t>
      </w:r>
    </w:p>
    <w:p w:rsidR="00A749A2" w:rsidRPr="00044C75" w:rsidRDefault="00A749A2" w:rsidP="00A749A2">
      <w:pPr>
        <w:spacing w:after="0" w:line="240" w:lineRule="auto"/>
        <w:ind w:firstLine="567"/>
        <w:jc w:val="both"/>
        <w:rPr>
          <w:rFonts w:ascii="Times New Roman" w:eastAsia="Times New Roman" w:hAnsi="Times New Roman" w:cs="Times New Roman"/>
          <w:sz w:val="27"/>
          <w:szCs w:val="27"/>
          <w:shd w:val="clear" w:color="auto" w:fill="FFFFFF"/>
          <w:lang w:val="uk-UA"/>
        </w:rPr>
      </w:pPr>
      <w:r w:rsidRPr="00044C75">
        <w:rPr>
          <w:rFonts w:ascii="Times New Roman" w:eastAsia="Times New Roman" w:hAnsi="Times New Roman" w:cs="Times New Roman"/>
          <w:sz w:val="27"/>
          <w:szCs w:val="27"/>
          <w:shd w:val="clear" w:color="auto" w:fill="FFFFFF"/>
          <w:lang w:val="uk-UA"/>
        </w:rPr>
        <w:lastRenderedPageBreak/>
        <w:t>Також напрацьовані зміни передбачають вирішення нагальної проблеми перетину адміністративної межі дітьми політв’язнів у супроводі одного з батьків.</w:t>
      </w:r>
    </w:p>
    <w:p w:rsidR="00A749A2" w:rsidRPr="00044C75" w:rsidRDefault="00A749A2" w:rsidP="00A749A2">
      <w:pPr>
        <w:spacing w:after="0" w:line="240" w:lineRule="auto"/>
        <w:ind w:firstLine="567"/>
        <w:jc w:val="both"/>
        <w:rPr>
          <w:rFonts w:ascii="Times New Roman" w:eastAsia="Times New Roman" w:hAnsi="Times New Roman" w:cs="Times New Roman"/>
          <w:sz w:val="27"/>
          <w:szCs w:val="27"/>
          <w:shd w:val="clear" w:color="auto" w:fill="FFFFFF"/>
          <w:lang w:val="uk-UA"/>
        </w:rPr>
      </w:pPr>
      <w:r w:rsidRPr="00044C75">
        <w:rPr>
          <w:rFonts w:ascii="Times New Roman" w:eastAsia="Times New Roman" w:hAnsi="Times New Roman" w:cs="Times New Roman"/>
          <w:sz w:val="27"/>
          <w:szCs w:val="27"/>
          <w:shd w:val="clear" w:color="auto" w:fill="FFFFFF"/>
          <w:lang w:val="uk-UA"/>
        </w:rPr>
        <w:t xml:space="preserve">Азово-Чорноморському регіональному управлінню Державної прикордонної служби України (Азово-Чорноморське РУ ДПС України), як органу, що здійснює державний контроль і пропуск осіб, які в’їжджають на ТОТ України АР Крим та виїжджають з неї, Представництвом направлено на письмові пропозиції (зауваження) щодо запропонованих змін. </w:t>
      </w:r>
    </w:p>
    <w:p w:rsidR="00A749A2" w:rsidRPr="00044C75" w:rsidRDefault="00A749A2" w:rsidP="00A749A2">
      <w:pPr>
        <w:spacing w:after="0" w:line="240" w:lineRule="auto"/>
        <w:ind w:firstLine="567"/>
        <w:jc w:val="both"/>
        <w:rPr>
          <w:rFonts w:ascii="Times New Roman" w:eastAsia="Times New Roman" w:hAnsi="Times New Roman" w:cs="Times New Roman"/>
          <w:sz w:val="27"/>
          <w:szCs w:val="27"/>
          <w:shd w:val="clear" w:color="auto" w:fill="FFFFFF"/>
          <w:lang w:val="uk-UA"/>
        </w:rPr>
      </w:pPr>
      <w:r w:rsidRPr="00044C75">
        <w:rPr>
          <w:rFonts w:ascii="Times New Roman" w:eastAsia="Times New Roman" w:hAnsi="Times New Roman" w:cs="Times New Roman"/>
          <w:sz w:val="27"/>
          <w:szCs w:val="27"/>
          <w:shd w:val="clear" w:color="auto" w:fill="FFFFFF"/>
          <w:lang w:val="uk-UA"/>
        </w:rPr>
        <w:t>Після надходження пропозицій та зауважень від Азово-Чорноморського РУ ДПС України Представництвом буде ініційовано перед Кабінетом Міністрів України внесення відповідних змін до Постанови № 367.</w:t>
      </w:r>
    </w:p>
    <w:p w:rsidR="00A749A2" w:rsidRPr="00D20209" w:rsidRDefault="00D20209" w:rsidP="00D20209">
      <w:pPr>
        <w:spacing w:after="0" w:line="240" w:lineRule="auto"/>
        <w:jc w:val="both"/>
        <w:rPr>
          <w:rFonts w:ascii="Times New Roman" w:eastAsia="Times New Roman" w:hAnsi="Times New Roman" w:cs="Times New Roman"/>
          <w:b/>
          <w:i/>
          <w:sz w:val="27"/>
          <w:szCs w:val="27"/>
          <w:lang w:val="uk-UA" w:eastAsia="ru-RU"/>
        </w:rPr>
      </w:pPr>
      <w:r>
        <w:rPr>
          <w:rFonts w:ascii="Times New Roman" w:hAnsi="Times New Roman" w:cs="Times New Roman"/>
          <w:b/>
          <w:i/>
          <w:sz w:val="27"/>
          <w:szCs w:val="27"/>
          <w:lang w:val="uk-UA"/>
        </w:rPr>
        <w:t xml:space="preserve">      8.2.</w:t>
      </w:r>
      <w:r w:rsidR="00A749A2" w:rsidRPr="00D20209">
        <w:rPr>
          <w:rFonts w:ascii="Times New Roman" w:hAnsi="Times New Roman" w:cs="Times New Roman"/>
          <w:b/>
          <w:i/>
          <w:sz w:val="27"/>
          <w:szCs w:val="27"/>
          <w:lang w:val="uk-UA"/>
        </w:rPr>
        <w:t xml:space="preserve">Щодо несення змін до постанови КМУ № 1035 та впорядкування </w:t>
      </w:r>
      <w:r w:rsidR="00A749A2" w:rsidRPr="00D20209">
        <w:rPr>
          <w:rFonts w:ascii="Times New Roman" w:eastAsia="Times New Roman" w:hAnsi="Times New Roman" w:cs="Times New Roman"/>
          <w:b/>
          <w:i/>
          <w:sz w:val="27"/>
          <w:szCs w:val="27"/>
          <w:lang w:val="uk-UA" w:eastAsia="ru-RU"/>
        </w:rPr>
        <w:t>перевезення особистих речей на/з ТОТ України АР Крим</w:t>
      </w:r>
      <w:r w:rsidR="00A749A2" w:rsidRPr="00D20209">
        <w:rPr>
          <w:rFonts w:ascii="Times New Roman" w:hAnsi="Times New Roman" w:cs="Times New Roman"/>
          <w:b/>
          <w:i/>
          <w:sz w:val="27"/>
          <w:szCs w:val="27"/>
          <w:lang w:val="uk-UA"/>
        </w:rPr>
        <w:t xml:space="preserve"> на  підконтрольну територію України.</w:t>
      </w:r>
    </w:p>
    <w:p w:rsidR="00A749A2" w:rsidRPr="00044C75" w:rsidRDefault="00A749A2" w:rsidP="00A749A2">
      <w:pPr>
        <w:spacing w:after="0" w:line="240" w:lineRule="auto"/>
        <w:ind w:firstLine="567"/>
        <w:jc w:val="both"/>
        <w:rPr>
          <w:rFonts w:ascii="Times New Roman" w:eastAsia="Times New Roman" w:hAnsi="Times New Roman" w:cs="Times New Roman"/>
          <w:b/>
          <w:sz w:val="27"/>
          <w:szCs w:val="27"/>
          <w:lang w:val="uk-UA" w:eastAsia="ru-RU"/>
        </w:rPr>
      </w:pPr>
      <w:r w:rsidRPr="00044C75">
        <w:rPr>
          <w:rFonts w:ascii="Times New Roman" w:eastAsia="Times New Roman" w:hAnsi="Times New Roman" w:cs="Times New Roman"/>
          <w:sz w:val="27"/>
          <w:szCs w:val="27"/>
          <w:lang w:val="uk-UA"/>
        </w:rPr>
        <w:t>Листом від 03  квітня 2019 р. № 7226/5/99-99-18-01-03-16 Державною фіскальною службою України (далі – ДФС) повідомлено Представництво про опрацювання проекту постанови Кабінету Міністрів України «Про внесення змін до постанови Кабінету Міністрів України від 16 грудня 2015 р. № 1035»                               (у вигляді порівняльної таблиці), що надійшов до ДФС від Міністерства з питань тимчасово окупованих територій та внутрішньо переміщених осіб України листом від  03 січня 2019 р. № 22/6.1-25-19.</w:t>
      </w:r>
    </w:p>
    <w:p w:rsidR="00A749A2" w:rsidRPr="00044C75" w:rsidRDefault="00A749A2" w:rsidP="00A749A2">
      <w:pPr>
        <w:spacing w:after="0" w:line="240" w:lineRule="auto"/>
        <w:ind w:firstLine="567"/>
        <w:jc w:val="both"/>
        <w:rPr>
          <w:rFonts w:ascii="Times New Roman" w:eastAsia="Times New Roman" w:hAnsi="Times New Roman" w:cs="Times New Roman"/>
          <w:b/>
          <w:sz w:val="27"/>
          <w:szCs w:val="27"/>
          <w:lang w:val="uk-UA" w:eastAsia="ru-RU"/>
        </w:rPr>
      </w:pPr>
      <w:r w:rsidRPr="00044C75">
        <w:rPr>
          <w:rFonts w:ascii="Times New Roman" w:eastAsia="Times New Roman" w:hAnsi="Times New Roman" w:cs="Times New Roman"/>
          <w:sz w:val="27"/>
          <w:szCs w:val="27"/>
          <w:lang w:val="uk-UA"/>
        </w:rPr>
        <w:t>Представництво з метою отримання та опрацювання зазначеного проекту постанови Кабінету Міністрів України та доданих до нього матеріалів листом від 07 травня 2019 р. звернулося до Міністерства з питань тимчасово окупованих територій та внутрішньо переміщених осіб України.</w:t>
      </w:r>
    </w:p>
    <w:p w:rsidR="00A749A2" w:rsidRPr="00044C75" w:rsidRDefault="00A749A2" w:rsidP="00A749A2">
      <w:pPr>
        <w:spacing w:after="0" w:line="240" w:lineRule="auto"/>
        <w:ind w:firstLine="567"/>
        <w:jc w:val="both"/>
        <w:rPr>
          <w:rFonts w:ascii="Times New Roman" w:eastAsia="Times New Roman" w:hAnsi="Times New Roman" w:cs="Times New Roman"/>
          <w:b/>
          <w:sz w:val="27"/>
          <w:szCs w:val="27"/>
          <w:lang w:val="uk-UA" w:eastAsia="ru-RU"/>
        </w:rPr>
      </w:pPr>
      <w:r w:rsidRPr="00044C75">
        <w:rPr>
          <w:rFonts w:ascii="Times New Roman" w:eastAsia="Times New Roman" w:hAnsi="Times New Roman" w:cs="Times New Roman"/>
          <w:sz w:val="27"/>
          <w:szCs w:val="27"/>
          <w:lang w:val="uk-UA"/>
        </w:rPr>
        <w:t xml:space="preserve">Міністерство з питань тимчасово окупованих територій та внутрішньо переміщених осіб України листом від 24 травня 2019 р. № 22/6.1-2252-19 поінформувало Представництво, що внесення на розгляд Уряду проекту зазначеної постанови, в частині врегулювання порядку перевезення особистих речей на/з ТОТ України АР Крим не вноситиметься. </w:t>
      </w:r>
    </w:p>
    <w:p w:rsidR="00A749A2" w:rsidRPr="00044C75" w:rsidRDefault="00A749A2" w:rsidP="00A749A2">
      <w:pPr>
        <w:spacing w:after="0" w:line="240" w:lineRule="auto"/>
        <w:ind w:firstLine="567"/>
        <w:jc w:val="both"/>
        <w:rPr>
          <w:rFonts w:ascii="Times New Roman" w:eastAsia="Times New Roman" w:hAnsi="Times New Roman" w:cs="Times New Roman"/>
          <w:b/>
          <w:sz w:val="27"/>
          <w:szCs w:val="27"/>
          <w:lang w:val="uk-UA" w:eastAsia="ru-RU"/>
        </w:rPr>
      </w:pPr>
      <w:r w:rsidRPr="00044C75">
        <w:rPr>
          <w:rFonts w:ascii="Times New Roman" w:eastAsia="Times New Roman" w:hAnsi="Times New Roman" w:cs="Times New Roman"/>
          <w:sz w:val="27"/>
          <w:szCs w:val="27"/>
          <w:lang w:val="uk-UA"/>
        </w:rPr>
        <w:t>Питання перевезення громадянами з ТОТ АР Крим особистих речей на/з ТОТ України АР Крим залишається неврегульованим.</w:t>
      </w:r>
    </w:p>
    <w:p w:rsidR="00A749A2" w:rsidRPr="00D20209" w:rsidRDefault="00A749A2" w:rsidP="00A749A2">
      <w:pPr>
        <w:spacing w:after="0" w:line="240" w:lineRule="auto"/>
        <w:ind w:firstLine="567"/>
        <w:jc w:val="both"/>
        <w:rPr>
          <w:rFonts w:ascii="Times New Roman" w:eastAsia="Times New Roman" w:hAnsi="Times New Roman" w:cs="Times New Roman"/>
          <w:b/>
          <w:i/>
          <w:sz w:val="27"/>
          <w:szCs w:val="27"/>
          <w:lang w:val="uk-UA"/>
        </w:rPr>
      </w:pPr>
      <w:r w:rsidRPr="00D20209">
        <w:rPr>
          <w:rFonts w:ascii="Times New Roman" w:eastAsia="Times New Roman" w:hAnsi="Times New Roman" w:cs="Times New Roman"/>
          <w:b/>
          <w:sz w:val="27"/>
          <w:szCs w:val="27"/>
          <w:lang w:val="uk-UA"/>
        </w:rPr>
        <w:t>Примітка:</w:t>
      </w:r>
      <w:r w:rsidRPr="00044C75">
        <w:rPr>
          <w:rFonts w:ascii="Times New Roman" w:eastAsia="Times New Roman" w:hAnsi="Times New Roman" w:cs="Times New Roman"/>
          <w:b/>
          <w:sz w:val="27"/>
          <w:szCs w:val="27"/>
          <w:lang w:val="uk-UA"/>
        </w:rPr>
        <w:t xml:space="preserve"> </w:t>
      </w:r>
      <w:r w:rsidRPr="00D20209">
        <w:rPr>
          <w:rFonts w:ascii="Times New Roman" w:eastAsia="Times New Roman" w:hAnsi="Times New Roman" w:cs="Times New Roman"/>
          <w:b/>
          <w:i/>
          <w:sz w:val="27"/>
          <w:szCs w:val="27"/>
          <w:lang w:val="uk-UA"/>
        </w:rPr>
        <w:t>Представництвом у 2017 році напрацьований власний проект змін до Постанови КМУ № 1035, який направлено на розгляд Кабінету Міністрів України.</w:t>
      </w:r>
    </w:p>
    <w:p w:rsidR="00A749A2" w:rsidRPr="00D20209" w:rsidRDefault="00A749A2" w:rsidP="00A749A2">
      <w:pPr>
        <w:spacing w:after="0" w:line="240" w:lineRule="auto"/>
        <w:ind w:firstLine="567"/>
        <w:jc w:val="both"/>
        <w:rPr>
          <w:rFonts w:ascii="Times New Roman" w:eastAsia="Times New Roman" w:hAnsi="Times New Roman" w:cs="Times New Roman"/>
          <w:b/>
          <w:i/>
          <w:sz w:val="27"/>
          <w:szCs w:val="27"/>
          <w:lang w:val="uk-UA"/>
        </w:rPr>
      </w:pPr>
      <w:r w:rsidRPr="00D20209">
        <w:rPr>
          <w:rFonts w:ascii="Times New Roman" w:eastAsia="Times New Roman" w:hAnsi="Times New Roman" w:cs="Times New Roman"/>
          <w:b/>
          <w:i/>
          <w:sz w:val="27"/>
          <w:szCs w:val="27"/>
          <w:lang w:val="uk-UA"/>
        </w:rPr>
        <w:t xml:space="preserve">Відомості щодо розгляду центральними органами виконавчої влади запропонованого Представництвом проекту змін до Постанови № 1035  наразі відсутні. </w:t>
      </w:r>
    </w:p>
    <w:p w:rsidR="00A749A2" w:rsidRPr="00044C75" w:rsidRDefault="00A749A2" w:rsidP="00A749A2">
      <w:pPr>
        <w:spacing w:after="0" w:line="240" w:lineRule="auto"/>
        <w:jc w:val="both"/>
        <w:rPr>
          <w:rFonts w:ascii="Times New Roman" w:eastAsia="Times New Roman" w:hAnsi="Times New Roman" w:cs="Times New Roman"/>
          <w:sz w:val="27"/>
          <w:szCs w:val="27"/>
          <w:lang w:val="uk-UA" w:eastAsia="ru-RU"/>
        </w:rPr>
      </w:pPr>
    </w:p>
    <w:p w:rsidR="00A749A2" w:rsidRPr="00044C75" w:rsidRDefault="00D20209" w:rsidP="00A749A2">
      <w:pPr>
        <w:spacing w:after="0" w:line="240" w:lineRule="auto"/>
        <w:jc w:val="both"/>
        <w:rPr>
          <w:rFonts w:ascii="Times New Roman" w:eastAsia="Times New Roman" w:hAnsi="Times New Roman" w:cs="Times New Roman"/>
          <w:b/>
          <w:i/>
          <w:sz w:val="27"/>
          <w:szCs w:val="27"/>
          <w:lang w:val="uk-UA"/>
        </w:rPr>
      </w:pPr>
      <w:r>
        <w:rPr>
          <w:rFonts w:ascii="Times New Roman" w:eastAsia="Times New Roman" w:hAnsi="Times New Roman" w:cs="Times New Roman"/>
          <w:b/>
          <w:i/>
          <w:sz w:val="27"/>
          <w:szCs w:val="27"/>
          <w:lang w:val="uk-UA"/>
        </w:rPr>
        <w:t xml:space="preserve">        8.3.</w:t>
      </w:r>
      <w:r w:rsidR="00A749A2" w:rsidRPr="00044C75">
        <w:rPr>
          <w:rFonts w:ascii="Times New Roman" w:eastAsia="Times New Roman" w:hAnsi="Times New Roman" w:cs="Times New Roman"/>
          <w:b/>
          <w:i/>
          <w:sz w:val="27"/>
          <w:szCs w:val="27"/>
          <w:lang w:val="uk-UA"/>
        </w:rPr>
        <w:t>Щодо  питання виконання Представництвом своїх завдань та функцій</w:t>
      </w:r>
    </w:p>
    <w:p w:rsidR="00A749A2" w:rsidRPr="00044C75" w:rsidRDefault="00A749A2" w:rsidP="00A749A2">
      <w:pPr>
        <w:spacing w:after="0" w:line="240" w:lineRule="auto"/>
        <w:ind w:firstLine="567"/>
        <w:jc w:val="both"/>
        <w:rPr>
          <w:rFonts w:ascii="Times New Roman" w:eastAsia="Times New Roman" w:hAnsi="Times New Roman" w:cs="Times New Roman"/>
          <w:b/>
          <w:i/>
          <w:sz w:val="27"/>
          <w:szCs w:val="27"/>
          <w:lang w:val="uk-UA"/>
        </w:rPr>
      </w:pPr>
      <w:r w:rsidRPr="00044C75">
        <w:rPr>
          <w:rFonts w:ascii="Times New Roman" w:eastAsia="Times New Roman" w:hAnsi="Times New Roman" w:cs="Times New Roman"/>
          <w:bCs/>
          <w:iCs/>
          <w:sz w:val="27"/>
          <w:szCs w:val="27"/>
          <w:shd w:val="clear" w:color="auto" w:fill="FFFFFF"/>
          <w:lang w:val="uk-UA"/>
        </w:rPr>
        <w:t>В травні 2019 р. Представництвом надіслано листа Президенту України стосовно результатів діяльності Представництва щодо вирішення нагальних проблем ТОТ АР Крим, сприяння додержання прав і законних інтересів жителів Криму та внутрішньо переміщених осіб, протидії агресії Російській Федерації та  вжиття заходів направлених на повернення ТОТ АР Крим під загальну юрисдикцію України.</w:t>
      </w:r>
    </w:p>
    <w:p w:rsidR="00A749A2" w:rsidRPr="00044C75" w:rsidRDefault="00A749A2" w:rsidP="00A749A2">
      <w:pPr>
        <w:spacing w:after="0" w:line="240" w:lineRule="auto"/>
        <w:ind w:firstLine="567"/>
        <w:jc w:val="both"/>
        <w:rPr>
          <w:rFonts w:ascii="Times New Roman" w:eastAsia="Times New Roman" w:hAnsi="Times New Roman" w:cs="Times New Roman"/>
          <w:b/>
          <w:i/>
          <w:sz w:val="27"/>
          <w:szCs w:val="27"/>
          <w:lang w:val="uk-UA"/>
        </w:rPr>
      </w:pPr>
      <w:r w:rsidRPr="00044C75">
        <w:rPr>
          <w:rFonts w:ascii="Times New Roman" w:eastAsia="Times New Roman" w:hAnsi="Times New Roman" w:cs="Times New Roman"/>
          <w:bCs/>
          <w:iCs/>
          <w:sz w:val="27"/>
          <w:szCs w:val="27"/>
          <w:shd w:val="clear" w:color="auto" w:fill="FFFFFF"/>
          <w:lang w:val="uk-UA"/>
        </w:rPr>
        <w:t xml:space="preserve"> В листі  зазначено, що на виконання визначених Указом Президента України №16/2016 завдань напрацьовано пропозиції  із внесення змін до чинного </w:t>
      </w:r>
      <w:r w:rsidRPr="00044C75">
        <w:rPr>
          <w:rFonts w:ascii="Times New Roman" w:eastAsia="Times New Roman" w:hAnsi="Times New Roman" w:cs="Times New Roman"/>
          <w:bCs/>
          <w:iCs/>
          <w:sz w:val="27"/>
          <w:szCs w:val="27"/>
          <w:shd w:val="clear" w:color="auto" w:fill="FFFFFF"/>
          <w:lang w:val="uk-UA"/>
        </w:rPr>
        <w:lastRenderedPageBreak/>
        <w:t>законодавства  з вирішення актуальних питань ТОТ АР Крим зокрема щодо актуалізації законодавства, що врегульовує правовий режим ТОТ АР Крим шляхом скасування існуючого Закону України «Про створення вільної економічної зони "Крим" та про особливості здійснення економічної діяльності на тимчасово окупованій території України» з відповідним внесенням змін до Закону України «Про забезпечення прав і свобод громадян та правовий режим на тимчасово окупованій території України».</w:t>
      </w:r>
    </w:p>
    <w:p w:rsidR="00A749A2" w:rsidRPr="00044C75" w:rsidRDefault="00A749A2" w:rsidP="00A749A2">
      <w:pPr>
        <w:spacing w:after="0" w:line="240" w:lineRule="auto"/>
        <w:ind w:firstLine="567"/>
        <w:jc w:val="both"/>
        <w:rPr>
          <w:rFonts w:ascii="Times New Roman" w:eastAsia="Times New Roman" w:hAnsi="Times New Roman" w:cs="Times New Roman"/>
          <w:b/>
          <w:i/>
          <w:sz w:val="27"/>
          <w:szCs w:val="27"/>
          <w:lang w:val="uk-UA"/>
        </w:rPr>
      </w:pPr>
      <w:r w:rsidRPr="00044C75">
        <w:rPr>
          <w:rFonts w:ascii="Times New Roman" w:eastAsia="Times New Roman" w:hAnsi="Times New Roman" w:cs="Times New Roman"/>
          <w:bCs/>
          <w:iCs/>
          <w:sz w:val="27"/>
          <w:szCs w:val="27"/>
          <w:shd w:val="clear" w:color="auto" w:fill="FFFFFF"/>
          <w:lang w:val="uk-UA"/>
        </w:rPr>
        <w:t xml:space="preserve">Зазначеним законопроектом передбачено оптимізацію доступу громадян до  механізмів реалізації захисту своїх прав та свобод в першу чергу в судовому порядку із забезпеченням належного правового захисту та супроводу шляхом забезпечення доступу жителів ТОТ України в АР Крим до безоплатної вторинної правової допомоги.  </w:t>
      </w:r>
    </w:p>
    <w:p w:rsidR="00A749A2" w:rsidRPr="00044C75" w:rsidRDefault="00A749A2" w:rsidP="00A749A2">
      <w:pPr>
        <w:spacing w:after="0" w:line="240" w:lineRule="auto"/>
        <w:ind w:firstLine="567"/>
        <w:jc w:val="both"/>
        <w:rPr>
          <w:rFonts w:ascii="Times New Roman" w:eastAsia="Times New Roman" w:hAnsi="Times New Roman" w:cs="Times New Roman"/>
          <w:b/>
          <w:i/>
          <w:sz w:val="27"/>
          <w:szCs w:val="27"/>
          <w:lang w:val="uk-UA"/>
        </w:rPr>
      </w:pPr>
      <w:r w:rsidRPr="00044C75">
        <w:rPr>
          <w:rFonts w:ascii="Times New Roman" w:eastAsia="Times New Roman" w:hAnsi="Times New Roman" w:cs="Times New Roman"/>
          <w:bCs/>
          <w:iCs/>
          <w:sz w:val="27"/>
          <w:szCs w:val="27"/>
          <w:shd w:val="clear" w:color="auto" w:fill="FFFFFF"/>
          <w:lang w:val="uk-UA"/>
        </w:rPr>
        <w:t>Щодо переміщення (поставки) товарів з/на ТОТ України в Криму законопроектом встановлюється особливий правовий режим, який гарантує забезпечення гуманітарних потреб громадян, які проживають на окупованій території та оптимізацію здійснення  державного контролю за цими процесами.</w:t>
      </w:r>
    </w:p>
    <w:p w:rsidR="00A749A2" w:rsidRPr="00044C75" w:rsidRDefault="00A749A2" w:rsidP="00A749A2">
      <w:pPr>
        <w:spacing w:after="0" w:line="240" w:lineRule="auto"/>
        <w:ind w:firstLine="567"/>
        <w:jc w:val="both"/>
        <w:rPr>
          <w:rFonts w:ascii="Times New Roman" w:eastAsia="Times New Roman" w:hAnsi="Times New Roman" w:cs="Times New Roman"/>
          <w:b/>
          <w:i/>
          <w:sz w:val="27"/>
          <w:szCs w:val="27"/>
          <w:lang w:val="uk-UA"/>
        </w:rPr>
      </w:pPr>
      <w:r w:rsidRPr="00044C75">
        <w:rPr>
          <w:rFonts w:ascii="Times New Roman" w:eastAsia="Times New Roman" w:hAnsi="Times New Roman" w:cs="Times New Roman"/>
          <w:bCs/>
          <w:iCs/>
          <w:sz w:val="27"/>
          <w:szCs w:val="27"/>
          <w:shd w:val="clear" w:color="auto" w:fill="FFFFFF"/>
          <w:lang w:val="uk-UA"/>
        </w:rPr>
        <w:t>Звернуто увагу глави держави на те, що в умовах тимчасової окупації                      Автономної Республіки Крим вкрай необхідне здійснення координації дій державних органів, владні повноваження яких поширюються на АР Крим та Севастополь, оскільки основною проблемою реалізації заходів для деокупації та реінтеграції Криму вбачається саме відсутність такої координації, однак з моменту окупації та до теперішнього часу така координація жодним  чином  та жодним державним органом не здійснювалась.</w:t>
      </w:r>
    </w:p>
    <w:p w:rsidR="00A749A2" w:rsidRPr="00044C75" w:rsidRDefault="00A749A2" w:rsidP="00A749A2">
      <w:pPr>
        <w:spacing w:after="0" w:line="240" w:lineRule="auto"/>
        <w:ind w:firstLine="567"/>
        <w:jc w:val="both"/>
        <w:rPr>
          <w:rFonts w:ascii="Times New Roman" w:eastAsia="Times New Roman" w:hAnsi="Times New Roman" w:cs="Times New Roman"/>
          <w:b/>
          <w:i/>
          <w:sz w:val="27"/>
          <w:szCs w:val="27"/>
          <w:lang w:val="uk-UA"/>
        </w:rPr>
      </w:pPr>
      <w:r w:rsidRPr="00044C75">
        <w:rPr>
          <w:rFonts w:ascii="Times New Roman" w:eastAsia="Times New Roman" w:hAnsi="Times New Roman" w:cs="Times New Roman"/>
          <w:bCs/>
          <w:iCs/>
          <w:sz w:val="27"/>
          <w:szCs w:val="27"/>
          <w:shd w:val="clear" w:color="auto" w:fill="FFFFFF"/>
          <w:lang w:val="uk-UA"/>
        </w:rPr>
        <w:t xml:space="preserve"> Представництво, відповідно до свого статусу та місця в системі державного управління, може здійснювати функцію координації діяльності державних органів у вирішенні питань, які стосуються ТОТ АР Крим, але така функція чинним законодавством не визначена та на Представництво не покладена. </w:t>
      </w:r>
    </w:p>
    <w:p w:rsidR="00A749A2" w:rsidRPr="00044C75" w:rsidRDefault="00A749A2" w:rsidP="00A749A2">
      <w:pPr>
        <w:spacing w:after="0" w:line="240" w:lineRule="auto"/>
        <w:ind w:firstLine="567"/>
        <w:jc w:val="both"/>
        <w:rPr>
          <w:rFonts w:ascii="Times New Roman" w:eastAsia="Times New Roman" w:hAnsi="Times New Roman" w:cs="Times New Roman"/>
          <w:b/>
          <w:i/>
          <w:sz w:val="27"/>
          <w:szCs w:val="27"/>
          <w:lang w:val="uk-UA"/>
        </w:rPr>
      </w:pPr>
      <w:r w:rsidRPr="00044C75">
        <w:rPr>
          <w:rFonts w:ascii="Times New Roman" w:eastAsia="Times New Roman" w:hAnsi="Times New Roman" w:cs="Times New Roman"/>
          <w:bCs/>
          <w:iCs/>
          <w:sz w:val="27"/>
          <w:szCs w:val="27"/>
          <w:shd w:val="clear" w:color="auto" w:fill="FFFFFF"/>
          <w:lang w:val="uk-UA"/>
        </w:rPr>
        <w:t xml:space="preserve">Представництвом запропоновано Президенту України, з метою ефективного та повноцінного виконання  Представництвом визначених Законом  № 1524-III та Указом № 16/2016 завдань, розглянути питання  внесення змін до Указу № 16/2016, які мають на меті сприяння реалізації санкційної політики, розроблення стратегічних програм повернення ТОТ АР Крим  під загальну юрисдикцію України та інших програмних та планових документів у сфері деокупації та реінтеграції ТОТ АР Крим, а також  покращення взаємодії між державними органами з питань ТОТ АР Крим й внутрішньо переміщених осіб та консолідації  їх зусиль для захисту державних інтересів.  </w:t>
      </w:r>
    </w:p>
    <w:p w:rsidR="00A749A2" w:rsidRPr="00044C75" w:rsidRDefault="00A749A2" w:rsidP="00A749A2">
      <w:pPr>
        <w:spacing w:after="0" w:line="240" w:lineRule="auto"/>
        <w:ind w:firstLine="567"/>
        <w:jc w:val="both"/>
        <w:rPr>
          <w:rFonts w:ascii="Times New Roman" w:eastAsia="Times New Roman" w:hAnsi="Times New Roman" w:cs="Times New Roman"/>
          <w:b/>
          <w:i/>
          <w:sz w:val="27"/>
          <w:szCs w:val="27"/>
          <w:lang w:val="uk-UA"/>
        </w:rPr>
      </w:pPr>
      <w:r w:rsidRPr="00044C75">
        <w:rPr>
          <w:rFonts w:ascii="Times New Roman" w:eastAsia="Times New Roman" w:hAnsi="Times New Roman" w:cs="Times New Roman"/>
          <w:bCs/>
          <w:iCs/>
          <w:sz w:val="27"/>
          <w:szCs w:val="27"/>
          <w:shd w:val="clear" w:color="auto" w:fill="FFFFFF"/>
          <w:lang w:val="uk-UA"/>
        </w:rPr>
        <w:t>До листа додано напрацьований Представництвом проект зміні до Указу № 16/2016.</w:t>
      </w:r>
    </w:p>
    <w:p w:rsidR="00A749A2" w:rsidRPr="00ED6E1C" w:rsidRDefault="00A749A2" w:rsidP="00A749A2">
      <w:pPr>
        <w:spacing w:after="0" w:line="240" w:lineRule="auto"/>
        <w:ind w:firstLine="567"/>
        <w:jc w:val="both"/>
        <w:rPr>
          <w:rFonts w:ascii="Times New Roman" w:eastAsia="Times New Roman" w:hAnsi="Times New Roman" w:cs="Times New Roman"/>
          <w:b/>
          <w:i/>
          <w:sz w:val="27"/>
          <w:szCs w:val="27"/>
          <w:lang w:val="uk-UA"/>
        </w:rPr>
      </w:pPr>
      <w:r w:rsidRPr="00ED6E1C">
        <w:rPr>
          <w:rFonts w:ascii="Times New Roman" w:eastAsia="Times New Roman" w:hAnsi="Times New Roman" w:cs="Times New Roman"/>
          <w:bCs/>
          <w:i/>
          <w:iCs/>
          <w:sz w:val="27"/>
          <w:szCs w:val="27"/>
          <w:shd w:val="clear" w:color="auto" w:fill="FFFFFF"/>
          <w:lang w:val="uk-UA"/>
        </w:rPr>
        <w:t>Також увагу Президента України звернуто на ситуацію з відсутністю Постійного Представника Президента України в автономній Республіці Крим, яка  вкрай негативно впиває на можливість Представництва повноцінно здійснювати свої функції та загалом  на процеси повернення ТОТ АР Крим під загальну юрисдикцію України та запропоновано призначити Постійного Представника Президента України в Автономній Республіці Крим.</w:t>
      </w:r>
    </w:p>
    <w:p w:rsidR="00A749A2" w:rsidRDefault="00A749A2" w:rsidP="00A749A2">
      <w:pPr>
        <w:spacing w:after="0" w:line="240" w:lineRule="auto"/>
        <w:ind w:firstLine="709"/>
        <w:jc w:val="both"/>
        <w:rPr>
          <w:rFonts w:ascii="Times New Roman" w:eastAsiaTheme="minorEastAsia" w:hAnsi="Times New Roman" w:cs="Times New Roman"/>
          <w:bCs/>
          <w:i/>
          <w:iCs/>
          <w:sz w:val="27"/>
          <w:szCs w:val="27"/>
          <w:lang w:val="uk-UA" w:eastAsia="ru-RU"/>
        </w:rPr>
      </w:pPr>
    </w:p>
    <w:p w:rsidR="00ED6E1C" w:rsidRDefault="00ED6E1C" w:rsidP="00A749A2">
      <w:pPr>
        <w:spacing w:after="0" w:line="240" w:lineRule="auto"/>
        <w:ind w:firstLine="709"/>
        <w:jc w:val="both"/>
        <w:rPr>
          <w:rFonts w:ascii="Times New Roman" w:eastAsiaTheme="minorEastAsia" w:hAnsi="Times New Roman" w:cs="Times New Roman"/>
          <w:bCs/>
          <w:i/>
          <w:iCs/>
          <w:sz w:val="27"/>
          <w:szCs w:val="27"/>
          <w:lang w:val="uk-UA" w:eastAsia="ru-RU"/>
        </w:rPr>
      </w:pPr>
    </w:p>
    <w:p w:rsidR="00ED6E1C" w:rsidRPr="00044C75" w:rsidRDefault="00ED6E1C" w:rsidP="00A749A2">
      <w:pPr>
        <w:spacing w:after="0" w:line="240" w:lineRule="auto"/>
        <w:ind w:firstLine="709"/>
        <w:jc w:val="both"/>
        <w:rPr>
          <w:rFonts w:ascii="Times New Roman" w:eastAsiaTheme="minorEastAsia" w:hAnsi="Times New Roman" w:cs="Times New Roman"/>
          <w:bCs/>
          <w:i/>
          <w:iCs/>
          <w:sz w:val="27"/>
          <w:szCs w:val="27"/>
          <w:lang w:val="uk-UA" w:eastAsia="ru-RU"/>
        </w:rPr>
      </w:pPr>
    </w:p>
    <w:p w:rsidR="00A749A2" w:rsidRPr="00044C75" w:rsidRDefault="00D20209" w:rsidP="00A749A2">
      <w:pPr>
        <w:spacing w:after="0" w:line="240" w:lineRule="auto"/>
        <w:ind w:firstLine="709"/>
        <w:jc w:val="both"/>
        <w:rPr>
          <w:rFonts w:ascii="Times New Roman" w:eastAsiaTheme="minorEastAsia" w:hAnsi="Times New Roman" w:cs="Times New Roman"/>
          <w:b/>
          <w:bCs/>
          <w:i/>
          <w:iCs/>
          <w:sz w:val="27"/>
          <w:szCs w:val="27"/>
          <w:lang w:val="uk-UA" w:eastAsia="ru-RU"/>
        </w:rPr>
      </w:pPr>
      <w:r>
        <w:rPr>
          <w:rFonts w:ascii="Times New Roman" w:eastAsiaTheme="minorEastAsia" w:hAnsi="Times New Roman" w:cs="Times New Roman"/>
          <w:b/>
          <w:bCs/>
          <w:i/>
          <w:iCs/>
          <w:sz w:val="27"/>
          <w:szCs w:val="27"/>
          <w:lang w:val="uk-UA" w:eastAsia="ru-RU"/>
        </w:rPr>
        <w:lastRenderedPageBreak/>
        <w:t>8.4.</w:t>
      </w:r>
      <w:r w:rsidR="00A749A2" w:rsidRPr="00044C75">
        <w:rPr>
          <w:rFonts w:ascii="Times New Roman" w:eastAsiaTheme="minorEastAsia" w:hAnsi="Times New Roman" w:cs="Times New Roman"/>
          <w:b/>
          <w:bCs/>
          <w:i/>
          <w:iCs/>
          <w:sz w:val="27"/>
          <w:szCs w:val="27"/>
          <w:lang w:val="uk-UA" w:eastAsia="ru-RU"/>
        </w:rPr>
        <w:t>Щодо запровадження перехідного правосуддя</w:t>
      </w:r>
    </w:p>
    <w:p w:rsidR="00A749A2" w:rsidRPr="00044C75" w:rsidRDefault="00A749A2" w:rsidP="00A749A2">
      <w:pPr>
        <w:spacing w:after="0" w:line="240" w:lineRule="auto"/>
        <w:ind w:firstLine="709"/>
        <w:jc w:val="both"/>
        <w:rPr>
          <w:rFonts w:ascii="Times New Roman" w:eastAsiaTheme="minorEastAsia" w:hAnsi="Times New Roman" w:cs="Times New Roman"/>
          <w:bCs/>
          <w:iCs/>
          <w:sz w:val="27"/>
          <w:szCs w:val="27"/>
          <w:lang w:val="uk-UA" w:eastAsia="ru-RU"/>
        </w:rPr>
      </w:pPr>
      <w:r w:rsidRPr="00044C75">
        <w:rPr>
          <w:rFonts w:ascii="Times New Roman" w:eastAsiaTheme="minorEastAsia" w:hAnsi="Times New Roman" w:cs="Times New Roman"/>
          <w:bCs/>
          <w:iCs/>
          <w:sz w:val="27"/>
          <w:szCs w:val="27"/>
          <w:lang w:val="uk-UA" w:eastAsia="ru-RU"/>
        </w:rPr>
        <w:t>Представництвом взято участь в опрацюванні законопроекту «Про засади державної політики захисту прав людини в умовах подолання наслідків збройного конфлікту».</w:t>
      </w:r>
    </w:p>
    <w:p w:rsidR="00A749A2" w:rsidRPr="00044C75" w:rsidRDefault="00D20209" w:rsidP="00D20209">
      <w:pPr>
        <w:spacing w:after="0" w:line="240" w:lineRule="auto"/>
        <w:ind w:firstLine="567"/>
        <w:jc w:val="both"/>
        <w:rPr>
          <w:rFonts w:ascii="Times New Roman" w:eastAsiaTheme="minorEastAsia" w:hAnsi="Times New Roman" w:cs="Times New Roman"/>
          <w:bCs/>
          <w:iCs/>
          <w:sz w:val="27"/>
          <w:szCs w:val="27"/>
          <w:lang w:val="uk-UA" w:eastAsia="ru-RU"/>
        </w:rPr>
      </w:pPr>
      <w:r>
        <w:rPr>
          <w:rFonts w:ascii="Times New Roman" w:eastAsiaTheme="minorEastAsia" w:hAnsi="Times New Roman" w:cs="Times New Roman"/>
          <w:bCs/>
          <w:iCs/>
          <w:sz w:val="27"/>
          <w:szCs w:val="27"/>
          <w:lang w:val="uk-UA" w:eastAsia="ru-RU"/>
        </w:rPr>
        <w:t xml:space="preserve"> </w:t>
      </w:r>
      <w:r w:rsidR="00A749A2" w:rsidRPr="00044C75">
        <w:rPr>
          <w:rFonts w:ascii="Times New Roman" w:eastAsiaTheme="minorEastAsia" w:hAnsi="Times New Roman" w:cs="Times New Roman"/>
          <w:bCs/>
          <w:iCs/>
          <w:sz w:val="27"/>
          <w:szCs w:val="27"/>
          <w:lang w:val="uk-UA" w:eastAsia="ru-RU"/>
        </w:rPr>
        <w:t>За підсумками проведених засідань координаційної ради за участю представників Представництва станом на 30 квітня 2019 р. постатейне обговорення законопроекту координаційною радою завершено.  Пропозиції та зауваження Представництва в переважній більшості випадків було враховано при формуванні остаточного проекту закону.</w:t>
      </w:r>
    </w:p>
    <w:p w:rsidR="00A749A2" w:rsidRPr="00044C75" w:rsidRDefault="00A749A2" w:rsidP="00A749A2">
      <w:pPr>
        <w:spacing w:after="0" w:line="240" w:lineRule="auto"/>
        <w:ind w:firstLine="709"/>
        <w:jc w:val="both"/>
        <w:rPr>
          <w:rFonts w:ascii="Times New Roman" w:eastAsiaTheme="minorEastAsia" w:hAnsi="Times New Roman" w:cs="Times New Roman"/>
          <w:bCs/>
          <w:iCs/>
          <w:sz w:val="27"/>
          <w:szCs w:val="27"/>
          <w:lang w:val="uk-UA" w:eastAsia="ru-RU"/>
        </w:rPr>
      </w:pPr>
      <w:r w:rsidRPr="00044C75">
        <w:rPr>
          <w:rFonts w:ascii="Times New Roman" w:eastAsiaTheme="minorEastAsia" w:hAnsi="Times New Roman" w:cs="Times New Roman"/>
          <w:bCs/>
          <w:iCs/>
          <w:sz w:val="27"/>
          <w:szCs w:val="27"/>
          <w:lang w:val="uk-UA" w:eastAsia="ru-RU"/>
        </w:rPr>
        <w:t xml:space="preserve">Проект Закону України «Про засади державної політики захисту прав людини в умовах подолання наслідків збройного конфлікту» передбаає законодавчо встановити наступне: </w:t>
      </w:r>
    </w:p>
    <w:p w:rsidR="00A749A2" w:rsidRPr="00044C75" w:rsidRDefault="00A749A2" w:rsidP="00A749A2">
      <w:pPr>
        <w:pStyle w:val="a9"/>
        <w:numPr>
          <w:ilvl w:val="0"/>
          <w:numId w:val="27"/>
        </w:numPr>
        <w:spacing w:after="0" w:line="240" w:lineRule="auto"/>
        <w:ind w:left="0" w:firstLine="567"/>
        <w:jc w:val="both"/>
        <w:rPr>
          <w:rFonts w:ascii="Times New Roman" w:hAnsi="Times New Roman" w:cs="Times New Roman"/>
          <w:bCs/>
          <w:iCs/>
          <w:sz w:val="27"/>
          <w:szCs w:val="27"/>
          <w:lang w:val="uk-UA"/>
        </w:rPr>
      </w:pPr>
      <w:r w:rsidRPr="00044C75">
        <w:rPr>
          <w:rFonts w:ascii="Times New Roman" w:hAnsi="Times New Roman" w:cs="Times New Roman"/>
          <w:bCs/>
          <w:iCs/>
          <w:sz w:val="27"/>
          <w:szCs w:val="27"/>
          <w:lang w:val="uk-UA"/>
        </w:rPr>
        <w:t>визначення терміну жертви збройного конфлікту;</w:t>
      </w:r>
    </w:p>
    <w:p w:rsidR="00A749A2" w:rsidRPr="00044C75" w:rsidRDefault="00A749A2" w:rsidP="00A749A2">
      <w:pPr>
        <w:pStyle w:val="a9"/>
        <w:numPr>
          <w:ilvl w:val="0"/>
          <w:numId w:val="27"/>
        </w:numPr>
        <w:spacing w:after="0" w:line="240" w:lineRule="auto"/>
        <w:ind w:left="0" w:firstLine="567"/>
        <w:jc w:val="both"/>
        <w:rPr>
          <w:rFonts w:ascii="Times New Roman" w:hAnsi="Times New Roman" w:cs="Times New Roman"/>
          <w:sz w:val="27"/>
          <w:szCs w:val="27"/>
          <w:lang w:val="uk-UA"/>
        </w:rPr>
      </w:pPr>
      <w:r w:rsidRPr="00044C75">
        <w:rPr>
          <w:rFonts w:ascii="Times New Roman" w:hAnsi="Times New Roman" w:cs="Times New Roman"/>
          <w:bCs/>
          <w:iCs/>
          <w:sz w:val="27"/>
          <w:szCs w:val="27"/>
          <w:lang w:val="uk-UA"/>
        </w:rPr>
        <w:t>визначення</w:t>
      </w:r>
      <w:r w:rsidRPr="00044C75">
        <w:rPr>
          <w:rFonts w:ascii="Times New Roman" w:hAnsi="Times New Roman" w:cs="Times New Roman"/>
          <w:sz w:val="27"/>
          <w:szCs w:val="27"/>
          <w:lang w:val="uk-UA"/>
        </w:rPr>
        <w:t xml:space="preserve"> заходів у сфері відшкодування шкоди жертвам збройного конфлікту, моральної сатисфакції та матеріальної компенсації;  </w:t>
      </w:r>
    </w:p>
    <w:p w:rsidR="00A749A2" w:rsidRPr="00044C75" w:rsidRDefault="00A749A2" w:rsidP="00A749A2">
      <w:pPr>
        <w:pStyle w:val="a9"/>
        <w:numPr>
          <w:ilvl w:val="0"/>
          <w:numId w:val="27"/>
        </w:numPr>
        <w:spacing w:after="0" w:line="240" w:lineRule="auto"/>
        <w:ind w:left="0" w:firstLine="567"/>
        <w:jc w:val="both"/>
        <w:rPr>
          <w:rFonts w:ascii="Times New Roman" w:hAnsi="Times New Roman" w:cs="Times New Roman"/>
          <w:bCs/>
          <w:iCs/>
          <w:sz w:val="27"/>
          <w:szCs w:val="27"/>
          <w:lang w:val="uk-UA"/>
        </w:rPr>
      </w:pPr>
      <w:r w:rsidRPr="00044C75">
        <w:rPr>
          <w:rFonts w:ascii="Times New Roman" w:hAnsi="Times New Roman" w:cs="Times New Roman"/>
          <w:sz w:val="27"/>
          <w:szCs w:val="27"/>
          <w:lang w:val="uk-UA"/>
        </w:rPr>
        <w:t>визначення заходів із відновлення порушених прав, забезпечення права на правду та встановлення історичної правди;</w:t>
      </w:r>
    </w:p>
    <w:p w:rsidR="00A749A2" w:rsidRPr="00044C75" w:rsidRDefault="00A749A2" w:rsidP="00A749A2">
      <w:pPr>
        <w:pStyle w:val="a9"/>
        <w:numPr>
          <w:ilvl w:val="0"/>
          <w:numId w:val="27"/>
        </w:numPr>
        <w:spacing w:after="0" w:line="240" w:lineRule="auto"/>
        <w:ind w:left="0" w:firstLine="567"/>
        <w:jc w:val="both"/>
        <w:rPr>
          <w:rFonts w:ascii="Times New Roman" w:hAnsi="Times New Roman" w:cs="Times New Roman"/>
          <w:sz w:val="27"/>
          <w:szCs w:val="27"/>
          <w:lang w:val="uk-UA"/>
        </w:rPr>
      </w:pPr>
      <w:r w:rsidRPr="00044C75">
        <w:rPr>
          <w:rFonts w:ascii="Times New Roman" w:hAnsi="Times New Roman" w:cs="Times New Roman"/>
          <w:sz w:val="27"/>
          <w:szCs w:val="27"/>
          <w:lang w:val="uk-UA"/>
        </w:rPr>
        <w:t>утворення уповноваженого органу з питань встановлення істини, як незалежного органу для  розслідування і оприлюднення встановленої істини стосовно найбільш резонансних фактів або найбільш масштабних порушень прав людини, що мали місце в ході збройного конфлікту;</w:t>
      </w:r>
    </w:p>
    <w:p w:rsidR="00A749A2" w:rsidRPr="00044C75" w:rsidRDefault="00A749A2" w:rsidP="00A749A2">
      <w:pPr>
        <w:pStyle w:val="a9"/>
        <w:numPr>
          <w:ilvl w:val="0"/>
          <w:numId w:val="27"/>
        </w:numPr>
        <w:spacing w:after="0" w:line="240" w:lineRule="auto"/>
        <w:ind w:left="0" w:firstLine="567"/>
        <w:jc w:val="both"/>
        <w:rPr>
          <w:rFonts w:ascii="Times New Roman" w:hAnsi="Times New Roman" w:cs="Times New Roman"/>
          <w:sz w:val="27"/>
          <w:szCs w:val="27"/>
          <w:lang w:val="uk-UA"/>
        </w:rPr>
      </w:pPr>
      <w:r w:rsidRPr="00044C75">
        <w:rPr>
          <w:rFonts w:ascii="Times New Roman" w:hAnsi="Times New Roman" w:cs="Times New Roman"/>
          <w:sz w:val="27"/>
          <w:szCs w:val="27"/>
          <w:lang w:val="uk-UA"/>
        </w:rPr>
        <w:t>вжиття заходів із запобігання безкарності, притягнення винних до відповідальності та недопущення повторення збройного конфлікту;</w:t>
      </w:r>
    </w:p>
    <w:p w:rsidR="00A749A2" w:rsidRPr="00044C75" w:rsidRDefault="00A749A2" w:rsidP="00A749A2">
      <w:pPr>
        <w:pStyle w:val="a9"/>
        <w:numPr>
          <w:ilvl w:val="0"/>
          <w:numId w:val="27"/>
        </w:numPr>
        <w:spacing w:after="0" w:line="240" w:lineRule="auto"/>
        <w:ind w:left="0" w:firstLine="567"/>
        <w:jc w:val="both"/>
        <w:rPr>
          <w:rFonts w:ascii="Times New Roman" w:hAnsi="Times New Roman" w:cs="Times New Roman"/>
          <w:sz w:val="27"/>
          <w:szCs w:val="27"/>
          <w:lang w:val="uk-UA"/>
        </w:rPr>
      </w:pPr>
      <w:r w:rsidRPr="00044C75">
        <w:rPr>
          <w:rFonts w:ascii="Times New Roman" w:hAnsi="Times New Roman" w:cs="Times New Roman"/>
          <w:sz w:val="27"/>
          <w:szCs w:val="27"/>
          <w:lang w:val="uk-UA"/>
        </w:rPr>
        <w:t xml:space="preserve">визначення порядку реалізації вищевказаних заходів в декілька етапів. </w:t>
      </w:r>
    </w:p>
    <w:p w:rsidR="00A749A2" w:rsidRPr="00044C75" w:rsidRDefault="00A749A2" w:rsidP="00A749A2">
      <w:pPr>
        <w:spacing w:after="0" w:line="240" w:lineRule="auto"/>
        <w:ind w:firstLine="709"/>
        <w:jc w:val="both"/>
        <w:rPr>
          <w:rFonts w:ascii="Times New Roman" w:eastAsiaTheme="minorEastAsia" w:hAnsi="Times New Roman" w:cs="Times New Roman"/>
          <w:bCs/>
          <w:iCs/>
          <w:sz w:val="27"/>
          <w:szCs w:val="27"/>
          <w:lang w:val="uk-UA" w:eastAsia="ru-RU"/>
        </w:rPr>
      </w:pPr>
    </w:p>
    <w:p w:rsidR="00A749A2" w:rsidRPr="00044C75" w:rsidRDefault="00D20209" w:rsidP="00A749A2">
      <w:pPr>
        <w:pStyle w:val="rvps2"/>
        <w:shd w:val="clear" w:color="auto" w:fill="FFFFFF"/>
        <w:spacing w:before="0" w:beforeAutospacing="0" w:after="0" w:afterAutospacing="0"/>
        <w:ind w:firstLine="567"/>
        <w:jc w:val="both"/>
        <w:textAlignment w:val="baseline"/>
        <w:rPr>
          <w:b/>
          <w:i/>
          <w:sz w:val="27"/>
          <w:szCs w:val="27"/>
          <w:lang w:val="uk-UA"/>
        </w:rPr>
      </w:pPr>
      <w:r>
        <w:rPr>
          <w:b/>
          <w:i/>
          <w:sz w:val="27"/>
          <w:szCs w:val="27"/>
          <w:lang w:val="uk-UA"/>
        </w:rPr>
        <w:t xml:space="preserve">8.5. </w:t>
      </w:r>
      <w:r w:rsidR="00A749A2" w:rsidRPr="00044C75">
        <w:rPr>
          <w:b/>
          <w:i/>
          <w:sz w:val="27"/>
          <w:szCs w:val="27"/>
          <w:lang w:val="uk-UA"/>
        </w:rPr>
        <w:t>Щодо внесення змін до нормативно-правових актів України щодо врегулювання процедури зняття з реєстрації/реєстрації місця проживання для громадян з тимчасо</w:t>
      </w:r>
      <w:r>
        <w:rPr>
          <w:b/>
          <w:i/>
          <w:sz w:val="27"/>
          <w:szCs w:val="27"/>
          <w:lang w:val="uk-UA"/>
        </w:rPr>
        <w:t>во окупованої території АР Крим</w:t>
      </w:r>
    </w:p>
    <w:p w:rsidR="00A749A2" w:rsidRPr="00044C75" w:rsidRDefault="00A749A2" w:rsidP="00D20209">
      <w:pPr>
        <w:spacing w:after="0" w:line="240" w:lineRule="auto"/>
        <w:ind w:firstLine="567"/>
        <w:jc w:val="both"/>
        <w:rPr>
          <w:rFonts w:ascii="Times New Roman" w:hAnsi="Times New Roman" w:cs="Times New Roman"/>
          <w:sz w:val="27"/>
          <w:szCs w:val="27"/>
          <w:lang w:val="uk-UA"/>
        </w:rPr>
      </w:pPr>
      <w:r w:rsidRPr="00044C75">
        <w:rPr>
          <w:rFonts w:ascii="Times New Roman" w:eastAsia="Times New Roman" w:hAnsi="Times New Roman" w:cs="Times New Roman"/>
          <w:b/>
          <w:sz w:val="27"/>
          <w:szCs w:val="27"/>
          <w:lang w:val="uk-UA" w:eastAsia="ru-RU"/>
        </w:rPr>
        <w:t>Проблематика:</w:t>
      </w:r>
      <w:r w:rsidR="00D20209">
        <w:rPr>
          <w:rFonts w:ascii="Times New Roman" w:eastAsia="Times New Roman" w:hAnsi="Times New Roman" w:cs="Times New Roman"/>
          <w:b/>
          <w:sz w:val="27"/>
          <w:szCs w:val="27"/>
          <w:lang w:val="uk-UA" w:eastAsia="ru-RU"/>
        </w:rPr>
        <w:t xml:space="preserve"> </w:t>
      </w:r>
      <w:r w:rsidRPr="00044C75">
        <w:rPr>
          <w:rFonts w:ascii="Times New Roman" w:hAnsi="Times New Roman" w:cs="Times New Roman"/>
          <w:sz w:val="27"/>
          <w:szCs w:val="27"/>
          <w:lang w:val="uk-UA"/>
        </w:rPr>
        <w:t xml:space="preserve">Згідно ч. 1 ст. 37¹ «Про місцеве самоврядування в Україні» повноваження у сфері реєстрації місця проживання фізичних осіб належать до відання виконавчих органів сільських, селищних, міських рад. </w:t>
      </w:r>
    </w:p>
    <w:p w:rsidR="00A749A2" w:rsidRPr="00044C75" w:rsidRDefault="00A749A2" w:rsidP="00A749A2">
      <w:pPr>
        <w:spacing w:after="0" w:line="240" w:lineRule="auto"/>
        <w:ind w:firstLine="709"/>
        <w:jc w:val="both"/>
        <w:rPr>
          <w:rFonts w:ascii="Times New Roman" w:hAnsi="Times New Roman" w:cs="Times New Roman"/>
          <w:sz w:val="27"/>
          <w:szCs w:val="27"/>
          <w:lang w:val="uk-UA"/>
        </w:rPr>
      </w:pPr>
      <w:r w:rsidRPr="00044C75">
        <w:rPr>
          <w:rFonts w:ascii="Times New Roman" w:hAnsi="Times New Roman" w:cs="Times New Roman"/>
          <w:sz w:val="27"/>
          <w:szCs w:val="27"/>
          <w:lang w:val="uk-UA"/>
        </w:rPr>
        <w:t>Механізм здійснення реєстрації/зняття з реєстрації місця проживання осіб в Україні затверджений постановою Кабінету Міністрів України від 2 березня 2016 р. № 207 передбачає, що реєстрація/зняття з реєстрації здійснюється виконавчим органом сільської, селищної або міської ради, сільським головою на території відповідної адміністративно-територіальної одиниці, на яку поширюються повноваження відповідної сільської, селищної або міської ради.</w:t>
      </w:r>
    </w:p>
    <w:p w:rsidR="00A749A2" w:rsidRPr="00044C75" w:rsidRDefault="00A749A2" w:rsidP="00A749A2">
      <w:pPr>
        <w:spacing w:after="0" w:line="240" w:lineRule="auto"/>
        <w:ind w:firstLine="709"/>
        <w:jc w:val="both"/>
        <w:rPr>
          <w:rFonts w:ascii="Times New Roman" w:hAnsi="Times New Roman" w:cs="Times New Roman"/>
          <w:sz w:val="27"/>
          <w:szCs w:val="27"/>
          <w:lang w:val="uk-UA"/>
        </w:rPr>
      </w:pPr>
      <w:r w:rsidRPr="00044C75">
        <w:rPr>
          <w:rFonts w:ascii="Times New Roman" w:hAnsi="Times New Roman" w:cs="Times New Roman"/>
          <w:sz w:val="27"/>
          <w:szCs w:val="27"/>
          <w:lang w:val="uk-UA"/>
        </w:rPr>
        <w:t xml:space="preserve">Однак, з початку тимчасовою окупації території України АР Крим відсутня можливість здійснення функцій органами місцевого самоврядування в зв’язку з чим передбачена законодавством процедура зняття з реєстрації місця проживання для громадян місце проживання яких зареєстровано на ТОТ України АР Крим унеможливлює реєстрацію їх місця проживання на підконтрольній території України. </w:t>
      </w:r>
    </w:p>
    <w:p w:rsidR="00A749A2" w:rsidRPr="00044C75" w:rsidRDefault="00A749A2" w:rsidP="00A749A2">
      <w:pPr>
        <w:spacing w:after="0" w:line="240" w:lineRule="auto"/>
        <w:ind w:firstLine="709"/>
        <w:jc w:val="both"/>
        <w:rPr>
          <w:rFonts w:ascii="Times New Roman" w:hAnsi="Times New Roman" w:cs="Times New Roman"/>
          <w:sz w:val="27"/>
          <w:szCs w:val="27"/>
          <w:lang w:val="uk-UA"/>
        </w:rPr>
      </w:pPr>
      <w:r w:rsidRPr="00044C75">
        <w:rPr>
          <w:rFonts w:ascii="Times New Roman" w:hAnsi="Times New Roman" w:cs="Times New Roman"/>
          <w:sz w:val="27"/>
          <w:szCs w:val="27"/>
          <w:lang w:val="uk-UA"/>
        </w:rPr>
        <w:t xml:space="preserve">Довідка про взяття на облік ВПО, відповідно до ст. 5 Закону України «Про забезпечення прав внутрішньо переміщених осіб», лише засвідчує місце проживання. </w:t>
      </w:r>
    </w:p>
    <w:p w:rsidR="00A749A2" w:rsidRPr="00044C75" w:rsidRDefault="00A749A2" w:rsidP="00A749A2">
      <w:pPr>
        <w:spacing w:after="0" w:line="240" w:lineRule="auto"/>
        <w:ind w:firstLine="709"/>
        <w:jc w:val="both"/>
        <w:rPr>
          <w:rFonts w:ascii="Times New Roman" w:hAnsi="Times New Roman" w:cs="Times New Roman"/>
          <w:sz w:val="27"/>
          <w:szCs w:val="27"/>
          <w:lang w:val="uk-UA"/>
        </w:rPr>
      </w:pPr>
      <w:r w:rsidRPr="00044C75">
        <w:rPr>
          <w:rFonts w:ascii="Times New Roman" w:hAnsi="Times New Roman" w:cs="Times New Roman"/>
          <w:sz w:val="27"/>
          <w:szCs w:val="27"/>
          <w:lang w:val="uk-UA"/>
        </w:rPr>
        <w:lastRenderedPageBreak/>
        <w:t xml:space="preserve">Поряд з цим, ст. 6 Закону України «Про свободу пересування та вільний вибір місця проживання в Україні» від 20.10.2014 № 1706-VI  визначено право за власним вибором здійснювати реєстрацію місця проживання за однією із адрес, у разі якщо особа проживає у двох і більше місцях. </w:t>
      </w:r>
    </w:p>
    <w:p w:rsidR="00A749A2" w:rsidRPr="00044C75" w:rsidRDefault="00A749A2" w:rsidP="00D20209">
      <w:pPr>
        <w:spacing w:after="0" w:line="240" w:lineRule="auto"/>
        <w:ind w:firstLine="567"/>
        <w:jc w:val="both"/>
        <w:rPr>
          <w:rFonts w:ascii="Times New Roman" w:hAnsi="Times New Roman" w:cs="Times New Roman"/>
          <w:sz w:val="27"/>
          <w:szCs w:val="27"/>
          <w:lang w:val="uk-UA"/>
        </w:rPr>
      </w:pPr>
      <w:r w:rsidRPr="00044C75">
        <w:rPr>
          <w:rFonts w:ascii="Times New Roman" w:eastAsia="Times New Roman" w:hAnsi="Times New Roman" w:cs="Times New Roman"/>
          <w:b/>
          <w:sz w:val="27"/>
          <w:szCs w:val="27"/>
          <w:lang w:val="uk-UA" w:eastAsia="ru-RU"/>
        </w:rPr>
        <w:t>Заходи, що вживаються Представництвом:</w:t>
      </w:r>
      <w:r w:rsidR="00D20209">
        <w:rPr>
          <w:rFonts w:ascii="Times New Roman" w:eastAsia="Times New Roman" w:hAnsi="Times New Roman" w:cs="Times New Roman"/>
          <w:b/>
          <w:sz w:val="27"/>
          <w:szCs w:val="27"/>
          <w:lang w:val="uk-UA" w:eastAsia="ru-RU"/>
        </w:rPr>
        <w:t xml:space="preserve"> </w:t>
      </w:r>
      <w:r w:rsidRPr="00044C75">
        <w:rPr>
          <w:rFonts w:ascii="Times New Roman" w:hAnsi="Times New Roman" w:cs="Times New Roman"/>
          <w:sz w:val="27"/>
          <w:szCs w:val="27"/>
          <w:lang w:val="uk-UA"/>
        </w:rPr>
        <w:t>опрацювання питання внесення змін до нормативно-правових актів України щодо врегулювання процедури зняття з реєстрації/реєстрації місця проживання для громадян з тимчасово окупованої території АР Крим;</w:t>
      </w:r>
    </w:p>
    <w:p w:rsidR="00A749A2" w:rsidRPr="00044C75" w:rsidRDefault="00A749A2" w:rsidP="00A749A2">
      <w:pPr>
        <w:pStyle w:val="a9"/>
        <w:numPr>
          <w:ilvl w:val="0"/>
          <w:numId w:val="28"/>
        </w:numPr>
        <w:spacing w:after="0" w:line="240" w:lineRule="auto"/>
        <w:ind w:left="0" w:firstLine="567"/>
        <w:jc w:val="both"/>
        <w:rPr>
          <w:rFonts w:ascii="Times New Roman" w:hAnsi="Times New Roman" w:cs="Times New Roman"/>
          <w:sz w:val="27"/>
          <w:szCs w:val="27"/>
          <w:lang w:val="uk-UA"/>
        </w:rPr>
      </w:pPr>
      <w:r w:rsidRPr="00044C75">
        <w:rPr>
          <w:rFonts w:ascii="Times New Roman" w:hAnsi="Times New Roman" w:cs="Times New Roman"/>
          <w:sz w:val="27"/>
          <w:szCs w:val="27"/>
          <w:lang w:val="uk-UA"/>
        </w:rPr>
        <w:t>підготовка відповідних пропозицій, проекту нормативно-правового акту подання його в установленому порядку на розгляд Президентові України;</w:t>
      </w:r>
    </w:p>
    <w:p w:rsidR="00A749A2" w:rsidRDefault="00A749A2" w:rsidP="00A749A2">
      <w:pPr>
        <w:pStyle w:val="a9"/>
        <w:numPr>
          <w:ilvl w:val="0"/>
          <w:numId w:val="28"/>
        </w:numPr>
        <w:spacing w:after="0" w:line="240" w:lineRule="auto"/>
        <w:ind w:left="0" w:firstLine="567"/>
        <w:jc w:val="both"/>
        <w:rPr>
          <w:rFonts w:ascii="Times New Roman" w:hAnsi="Times New Roman" w:cs="Times New Roman"/>
          <w:sz w:val="27"/>
          <w:szCs w:val="27"/>
          <w:lang w:val="uk-UA"/>
        </w:rPr>
      </w:pPr>
      <w:r w:rsidRPr="00044C75">
        <w:rPr>
          <w:rFonts w:ascii="Times New Roman" w:hAnsi="Times New Roman" w:cs="Times New Roman"/>
          <w:sz w:val="27"/>
          <w:szCs w:val="27"/>
          <w:lang w:val="uk-UA"/>
        </w:rPr>
        <w:t>опрацювання питання встановлення в судовому порядку факту проживання на тимчасово окупованій території АР Крим.</w:t>
      </w:r>
    </w:p>
    <w:p w:rsidR="00ED6E1C" w:rsidRPr="00044C75" w:rsidRDefault="00ED6E1C" w:rsidP="00ED6E1C">
      <w:pPr>
        <w:pStyle w:val="a9"/>
        <w:spacing w:after="0" w:line="240" w:lineRule="auto"/>
        <w:ind w:left="567"/>
        <w:jc w:val="both"/>
        <w:rPr>
          <w:rFonts w:ascii="Times New Roman" w:hAnsi="Times New Roman" w:cs="Times New Roman"/>
          <w:sz w:val="27"/>
          <w:szCs w:val="27"/>
          <w:lang w:val="uk-UA"/>
        </w:rPr>
      </w:pPr>
    </w:p>
    <w:p w:rsidR="00A749A2" w:rsidRPr="00044C75" w:rsidRDefault="00D20209" w:rsidP="00A749A2">
      <w:pPr>
        <w:spacing w:after="0" w:line="240" w:lineRule="auto"/>
        <w:ind w:firstLine="708"/>
        <w:jc w:val="both"/>
        <w:rPr>
          <w:rFonts w:ascii="Times New Roman" w:eastAsia="Times New Roman" w:hAnsi="Times New Roman" w:cs="Times New Roman"/>
          <w:b/>
          <w:i/>
          <w:sz w:val="27"/>
          <w:szCs w:val="27"/>
          <w:lang w:val="uk-UA"/>
        </w:rPr>
      </w:pPr>
      <w:r>
        <w:rPr>
          <w:rFonts w:ascii="Times New Roman" w:eastAsia="Times New Roman" w:hAnsi="Times New Roman" w:cs="Times New Roman"/>
          <w:b/>
          <w:i/>
          <w:sz w:val="27"/>
          <w:szCs w:val="27"/>
          <w:lang w:val="uk-UA"/>
        </w:rPr>
        <w:t xml:space="preserve">8.6. </w:t>
      </w:r>
      <w:r w:rsidR="00A749A2" w:rsidRPr="00044C75">
        <w:rPr>
          <w:rFonts w:ascii="Times New Roman" w:eastAsia="Times New Roman" w:hAnsi="Times New Roman" w:cs="Times New Roman"/>
          <w:b/>
          <w:i/>
          <w:sz w:val="27"/>
          <w:szCs w:val="27"/>
          <w:lang w:val="uk-UA"/>
        </w:rPr>
        <w:t xml:space="preserve">Аналіз «нормативно-правових актів» окупаційних органів влади РФ, які неправомірно застосовуються на ТОТ України в АРК, прийнятих </w:t>
      </w:r>
      <w:r w:rsidR="00591EFC">
        <w:rPr>
          <w:rFonts w:ascii="Times New Roman" w:eastAsia="Times New Roman" w:hAnsi="Times New Roman" w:cs="Times New Roman"/>
          <w:b/>
          <w:i/>
          <w:sz w:val="27"/>
          <w:szCs w:val="27"/>
          <w:lang w:val="uk-UA"/>
        </w:rPr>
        <w:t xml:space="preserve">                                </w:t>
      </w:r>
      <w:r w:rsidR="00A749A2" w:rsidRPr="00044C75">
        <w:rPr>
          <w:rFonts w:ascii="Times New Roman" w:eastAsia="Times New Roman" w:hAnsi="Times New Roman" w:cs="Times New Roman"/>
          <w:b/>
          <w:i/>
          <w:sz w:val="27"/>
          <w:szCs w:val="27"/>
          <w:lang w:val="uk-UA"/>
        </w:rPr>
        <w:t>у ІІ кварталі 2019 року.</w:t>
      </w:r>
    </w:p>
    <w:p w:rsidR="00A749A2" w:rsidRPr="00044C75" w:rsidRDefault="00A749A2" w:rsidP="00A749A2">
      <w:pPr>
        <w:spacing w:after="0" w:line="240" w:lineRule="auto"/>
        <w:ind w:firstLine="567"/>
        <w:jc w:val="both"/>
        <w:rPr>
          <w:rFonts w:ascii="Times New Roman" w:eastAsia="Times New Roman" w:hAnsi="Times New Roman" w:cs="Times New Roman"/>
          <w:sz w:val="27"/>
          <w:szCs w:val="27"/>
          <w:lang w:val="uk-UA"/>
        </w:rPr>
      </w:pPr>
      <w:r w:rsidRPr="00044C75">
        <w:rPr>
          <w:rFonts w:ascii="Times New Roman" w:eastAsia="Times New Roman" w:hAnsi="Times New Roman" w:cs="Times New Roman"/>
          <w:sz w:val="27"/>
          <w:szCs w:val="27"/>
          <w:lang w:val="uk-UA"/>
        </w:rPr>
        <w:t xml:space="preserve">У ІІ кварталі 2019 року т.зв. «державною радою республіки Крим» прийнято 24 т.зв. «закони». </w:t>
      </w:r>
    </w:p>
    <w:p w:rsidR="00A749A2" w:rsidRPr="00044C75" w:rsidRDefault="00A749A2" w:rsidP="00A749A2">
      <w:pPr>
        <w:tabs>
          <w:tab w:val="left" w:pos="5396"/>
        </w:tabs>
        <w:spacing w:after="0" w:line="240" w:lineRule="auto"/>
        <w:ind w:firstLine="567"/>
        <w:jc w:val="both"/>
        <w:rPr>
          <w:rFonts w:ascii="Times New Roman" w:eastAsia="Times New Roman" w:hAnsi="Times New Roman" w:cs="Times New Roman"/>
          <w:sz w:val="27"/>
          <w:szCs w:val="27"/>
          <w:lang w:val="uk-UA"/>
        </w:rPr>
      </w:pPr>
      <w:r w:rsidRPr="00044C75">
        <w:rPr>
          <w:rFonts w:ascii="Times New Roman" w:eastAsia="Times New Roman" w:hAnsi="Times New Roman" w:cs="Times New Roman"/>
          <w:sz w:val="27"/>
          <w:szCs w:val="27"/>
          <w:lang w:val="uk-UA"/>
        </w:rPr>
        <w:t xml:space="preserve">Особливу увагу потрібно звернути на так звані «закони РК» № 589-ЗРК/2019 та № 606-ЗРК/2019 «Про внесення змін до Закону РК «Про бюджет РК на 2019 рік та на плановий період 2020 і 2021 років» якими вкотре внесені зміни до бюджетного «законодавства РК». Зокрема, «актом № 606-ЗРК/2019» передбачається дотаційне фінансування «РК» на плановий період 2020 і 2021 років в загальному розмірі </w:t>
      </w:r>
      <w:r w:rsidR="00591EFC">
        <w:rPr>
          <w:rFonts w:ascii="Times New Roman" w:eastAsia="Times New Roman" w:hAnsi="Times New Roman" w:cs="Times New Roman"/>
          <w:sz w:val="27"/>
          <w:szCs w:val="27"/>
          <w:lang w:val="uk-UA"/>
        </w:rPr>
        <w:t xml:space="preserve">                  </w:t>
      </w:r>
      <w:r w:rsidRPr="00044C75">
        <w:rPr>
          <w:rFonts w:ascii="Times New Roman" w:eastAsia="Times New Roman" w:hAnsi="Times New Roman" w:cs="Times New Roman"/>
          <w:sz w:val="27"/>
          <w:szCs w:val="27"/>
          <w:lang w:val="uk-UA"/>
        </w:rPr>
        <w:t>257 184 427 113 рублів. При цьому, загальний дефіцит коштів на період 2020 і 2021 років складає 4 057 226 269 рублів.</w:t>
      </w:r>
    </w:p>
    <w:p w:rsidR="00A749A2" w:rsidRPr="00044C75" w:rsidRDefault="00A749A2" w:rsidP="00A749A2">
      <w:pPr>
        <w:tabs>
          <w:tab w:val="left" w:pos="5396"/>
        </w:tabs>
        <w:spacing w:after="0" w:line="240" w:lineRule="auto"/>
        <w:ind w:firstLine="567"/>
        <w:jc w:val="both"/>
        <w:rPr>
          <w:rFonts w:ascii="Times New Roman" w:eastAsia="Times New Roman" w:hAnsi="Times New Roman" w:cs="Times New Roman"/>
          <w:sz w:val="27"/>
          <w:szCs w:val="27"/>
          <w:lang w:val="uk-UA"/>
        </w:rPr>
      </w:pPr>
      <w:r w:rsidRPr="00044C75">
        <w:rPr>
          <w:rFonts w:ascii="Times New Roman" w:eastAsia="Times New Roman" w:hAnsi="Times New Roman" w:cs="Times New Roman"/>
          <w:sz w:val="27"/>
          <w:szCs w:val="27"/>
          <w:lang w:val="uk-UA"/>
        </w:rPr>
        <w:t xml:space="preserve">Неодноразове, внесення змін, зокрема т.зв. «законами» № 606-ЗРК/2019, </w:t>
      </w:r>
      <w:r w:rsidR="00591EFC">
        <w:rPr>
          <w:rFonts w:ascii="Times New Roman" w:eastAsia="Times New Roman" w:hAnsi="Times New Roman" w:cs="Times New Roman"/>
          <w:sz w:val="27"/>
          <w:szCs w:val="27"/>
          <w:lang w:val="uk-UA"/>
        </w:rPr>
        <w:t xml:space="preserve">             </w:t>
      </w:r>
      <w:r w:rsidRPr="00044C75">
        <w:rPr>
          <w:rFonts w:ascii="Times New Roman" w:eastAsia="Times New Roman" w:hAnsi="Times New Roman" w:cs="Times New Roman"/>
          <w:sz w:val="27"/>
          <w:szCs w:val="27"/>
          <w:lang w:val="uk-UA"/>
        </w:rPr>
        <w:t>№</w:t>
      </w:r>
      <w:r w:rsidR="00591EFC">
        <w:rPr>
          <w:rFonts w:ascii="Times New Roman" w:eastAsia="Times New Roman" w:hAnsi="Times New Roman" w:cs="Times New Roman"/>
          <w:sz w:val="27"/>
          <w:szCs w:val="27"/>
          <w:lang w:val="uk-UA"/>
        </w:rPr>
        <w:t xml:space="preserve"> </w:t>
      </w:r>
      <w:r w:rsidRPr="00044C75">
        <w:rPr>
          <w:rFonts w:ascii="Times New Roman" w:eastAsia="Times New Roman" w:hAnsi="Times New Roman" w:cs="Times New Roman"/>
          <w:sz w:val="27"/>
          <w:szCs w:val="27"/>
          <w:lang w:val="uk-UA"/>
        </w:rPr>
        <w:t>589-ЗР</w:t>
      </w:r>
      <w:r w:rsidR="00591EFC">
        <w:rPr>
          <w:rFonts w:ascii="Times New Roman" w:eastAsia="Times New Roman" w:hAnsi="Times New Roman" w:cs="Times New Roman"/>
          <w:sz w:val="27"/>
          <w:szCs w:val="27"/>
          <w:lang w:val="uk-UA"/>
        </w:rPr>
        <w:t xml:space="preserve">К/2019, 582-ЗРК/2019, </w:t>
      </w:r>
      <w:r w:rsidR="00D20209">
        <w:rPr>
          <w:rFonts w:ascii="Times New Roman" w:eastAsia="Times New Roman" w:hAnsi="Times New Roman" w:cs="Times New Roman"/>
          <w:sz w:val="27"/>
          <w:szCs w:val="27"/>
          <w:lang w:val="uk-UA"/>
        </w:rPr>
        <w:t>№485-ЗРК/2018 та №</w:t>
      </w:r>
      <w:r w:rsidRPr="00044C75">
        <w:rPr>
          <w:rFonts w:ascii="Times New Roman" w:eastAsia="Times New Roman" w:hAnsi="Times New Roman" w:cs="Times New Roman"/>
          <w:sz w:val="27"/>
          <w:szCs w:val="27"/>
          <w:lang w:val="uk-UA"/>
        </w:rPr>
        <w:t>480-ЗРК/2018 вчергове</w:t>
      </w:r>
      <w:r w:rsidR="00591EFC">
        <w:rPr>
          <w:rFonts w:ascii="Times New Roman" w:eastAsia="Times New Roman" w:hAnsi="Times New Roman" w:cs="Times New Roman"/>
          <w:sz w:val="27"/>
          <w:szCs w:val="27"/>
          <w:lang w:val="uk-UA"/>
        </w:rPr>
        <w:t xml:space="preserve"> </w:t>
      </w:r>
      <w:r w:rsidRPr="00044C75">
        <w:rPr>
          <w:rFonts w:ascii="Times New Roman" w:eastAsia="Times New Roman" w:hAnsi="Times New Roman" w:cs="Times New Roman"/>
          <w:sz w:val="27"/>
          <w:szCs w:val="27"/>
          <w:lang w:val="uk-UA"/>
        </w:rPr>
        <w:t>підтверджують неспроможність окупаційної адміністрації РФ в Криму власними силами забезпечити задоволення фінансових потреб Кримського півострова та про необхідність істотного дотаційного фінансування, зокрема, з бюджету РФ.</w:t>
      </w:r>
    </w:p>
    <w:p w:rsidR="00A749A2" w:rsidRPr="00044C75" w:rsidRDefault="00A749A2" w:rsidP="00A749A2">
      <w:pPr>
        <w:tabs>
          <w:tab w:val="left" w:pos="5396"/>
        </w:tabs>
        <w:spacing w:after="0" w:line="240" w:lineRule="auto"/>
        <w:ind w:firstLine="567"/>
        <w:jc w:val="both"/>
        <w:rPr>
          <w:rFonts w:ascii="Times New Roman" w:eastAsia="Times New Roman" w:hAnsi="Times New Roman" w:cs="Times New Roman"/>
          <w:sz w:val="27"/>
          <w:szCs w:val="27"/>
          <w:lang w:val="uk-UA"/>
        </w:rPr>
      </w:pPr>
      <w:r w:rsidRPr="00044C75">
        <w:rPr>
          <w:rFonts w:ascii="Times New Roman" w:eastAsia="Times New Roman" w:hAnsi="Times New Roman" w:cs="Times New Roman"/>
          <w:sz w:val="27"/>
          <w:szCs w:val="27"/>
          <w:lang w:val="uk-UA"/>
        </w:rPr>
        <w:t>Увагу потрібно звернути і</w:t>
      </w:r>
      <w:r w:rsidR="00D20209">
        <w:rPr>
          <w:rFonts w:ascii="Times New Roman" w:eastAsia="Times New Roman" w:hAnsi="Times New Roman" w:cs="Times New Roman"/>
          <w:sz w:val="27"/>
          <w:szCs w:val="27"/>
          <w:lang w:val="uk-UA"/>
        </w:rPr>
        <w:t xml:space="preserve"> на положення т.зв. «закону РК» </w:t>
      </w:r>
      <w:r w:rsidRPr="00044C75">
        <w:rPr>
          <w:rFonts w:ascii="Times New Roman" w:eastAsia="Times New Roman" w:hAnsi="Times New Roman" w:cs="Times New Roman"/>
          <w:sz w:val="27"/>
          <w:szCs w:val="27"/>
          <w:lang w:val="uk-UA"/>
        </w:rPr>
        <w:t xml:space="preserve">№ 596-ЗРК/2019 «Про затвердження Додаткової угоди між Міністерством фінансів Російської Федерації і Ради міністрів Республіки Крим до Договору по бюджетному кредиту», а також т.зв. «закону» від 6 травня 2019 р. № 593-ЗРК/2019  «Про внесення змін до ст. 5 Закону Республіки Крим «Про особливості врегулювання майнових і земельних відносин на території Республіки Крим»» яким визначається, що рішення про передачу земель на території АР Крим, зокрема в приватну власність, приймається т.зв. радою міністрів республіки Крим.  </w:t>
      </w:r>
    </w:p>
    <w:p w:rsidR="00A749A2" w:rsidRPr="00044C75" w:rsidRDefault="00A749A2" w:rsidP="00A749A2">
      <w:pPr>
        <w:tabs>
          <w:tab w:val="left" w:pos="5396"/>
        </w:tabs>
        <w:spacing w:after="0" w:line="240" w:lineRule="auto"/>
        <w:ind w:firstLine="567"/>
        <w:jc w:val="both"/>
        <w:rPr>
          <w:rFonts w:ascii="Times New Roman" w:eastAsia="Times New Roman" w:hAnsi="Times New Roman" w:cs="Times New Roman"/>
          <w:sz w:val="27"/>
          <w:szCs w:val="27"/>
          <w:lang w:val="uk-UA"/>
        </w:rPr>
      </w:pPr>
      <w:r w:rsidRPr="00044C75">
        <w:rPr>
          <w:rFonts w:ascii="Times New Roman" w:eastAsia="Times New Roman" w:hAnsi="Times New Roman" w:cs="Times New Roman"/>
          <w:sz w:val="27"/>
          <w:szCs w:val="27"/>
          <w:lang w:val="uk-UA"/>
        </w:rPr>
        <w:t xml:space="preserve">Також, т.зв. «державною радою республіки Крим» прийнято т.зв. «закон» </w:t>
      </w:r>
      <w:r w:rsidR="00591EFC">
        <w:rPr>
          <w:rFonts w:ascii="Times New Roman" w:eastAsia="Times New Roman" w:hAnsi="Times New Roman" w:cs="Times New Roman"/>
          <w:sz w:val="27"/>
          <w:szCs w:val="27"/>
          <w:lang w:val="uk-UA"/>
        </w:rPr>
        <w:t xml:space="preserve">                 </w:t>
      </w:r>
      <w:r w:rsidRPr="00044C75">
        <w:rPr>
          <w:rFonts w:ascii="Times New Roman" w:eastAsia="Times New Roman" w:hAnsi="Times New Roman" w:cs="Times New Roman"/>
          <w:sz w:val="27"/>
          <w:szCs w:val="27"/>
          <w:lang w:val="uk-UA"/>
        </w:rPr>
        <w:t>№ 587-ЗРК/2019 «Про порядок та умови приватизації майна, що знаходиться в державній власності» яким врегульовуються питання відчуження у власність фізичних та юридичних осіб «державного» майна т.зв. «республіки Крим», яке фактично належить державі Україна.</w:t>
      </w:r>
      <w:r w:rsidR="00ED6E1C">
        <w:rPr>
          <w:rFonts w:ascii="Times New Roman" w:eastAsia="Times New Roman" w:hAnsi="Times New Roman" w:cs="Times New Roman"/>
          <w:sz w:val="27"/>
          <w:szCs w:val="27"/>
          <w:lang w:val="uk-UA"/>
        </w:rPr>
        <w:t xml:space="preserve"> </w:t>
      </w:r>
      <w:r w:rsidRPr="00044C75">
        <w:rPr>
          <w:rFonts w:ascii="Times New Roman" w:eastAsia="Times New Roman" w:hAnsi="Times New Roman" w:cs="Times New Roman"/>
          <w:sz w:val="27"/>
          <w:szCs w:val="27"/>
          <w:lang w:val="uk-UA"/>
        </w:rPr>
        <w:t xml:space="preserve">Такі дії завдають значної шкоди майновим інтересам держави Україна. </w:t>
      </w:r>
    </w:p>
    <w:p w:rsidR="00A749A2" w:rsidRPr="00044C75" w:rsidRDefault="00A749A2" w:rsidP="00A749A2">
      <w:pPr>
        <w:tabs>
          <w:tab w:val="left" w:pos="5396"/>
        </w:tabs>
        <w:spacing w:after="0" w:line="240" w:lineRule="auto"/>
        <w:ind w:firstLine="567"/>
        <w:jc w:val="both"/>
        <w:rPr>
          <w:rFonts w:ascii="Times New Roman" w:eastAsia="Times New Roman" w:hAnsi="Times New Roman" w:cs="Times New Roman"/>
          <w:sz w:val="27"/>
          <w:szCs w:val="27"/>
          <w:lang w:val="uk-UA"/>
        </w:rPr>
      </w:pPr>
      <w:r w:rsidRPr="00044C75">
        <w:rPr>
          <w:rFonts w:ascii="Times New Roman" w:eastAsia="Times New Roman" w:hAnsi="Times New Roman" w:cs="Times New Roman"/>
          <w:sz w:val="27"/>
          <w:szCs w:val="27"/>
          <w:lang w:val="uk-UA"/>
        </w:rPr>
        <w:t xml:space="preserve">Окрім того, завдати значної шкоди інтересам держави Україна, а саме лісовому фонду України, що є об'єктами права власності українського народу, призвести до </w:t>
      </w:r>
      <w:r w:rsidRPr="00044C75">
        <w:rPr>
          <w:rFonts w:ascii="Times New Roman" w:eastAsia="Times New Roman" w:hAnsi="Times New Roman" w:cs="Times New Roman"/>
          <w:sz w:val="27"/>
          <w:szCs w:val="27"/>
          <w:lang w:val="uk-UA"/>
        </w:rPr>
        <w:lastRenderedPageBreak/>
        <w:t xml:space="preserve">знеліснення територій, виникнення надзвичайних ситуацій, обвалів, зсувів, затоплень і мати загрозу для життя і здоров’я громадян які проживають на ТОТ України в АР Крим можуть положення т.зв. «закону РК» № 607-ЗРК/2019 «Про внесення змін до статей 5 та 11 Закону Республіки Крим «Про врегулювання лісових відносин на території Республіки Крим»» яким врегульовується питання щодо  визначення лісових зон на території АР Крим, встановлення (зміни) їх площі та кордонів. </w:t>
      </w:r>
    </w:p>
    <w:p w:rsidR="00A749A2" w:rsidRPr="00044C75" w:rsidRDefault="00A749A2" w:rsidP="00A749A2">
      <w:pPr>
        <w:tabs>
          <w:tab w:val="left" w:pos="5396"/>
        </w:tabs>
        <w:spacing w:after="0" w:line="240" w:lineRule="auto"/>
        <w:ind w:firstLine="567"/>
        <w:jc w:val="both"/>
        <w:rPr>
          <w:rFonts w:ascii="Times New Roman" w:eastAsia="Times New Roman" w:hAnsi="Times New Roman" w:cs="Times New Roman"/>
          <w:sz w:val="27"/>
          <w:szCs w:val="27"/>
          <w:lang w:val="uk-UA"/>
        </w:rPr>
      </w:pPr>
      <w:r w:rsidRPr="00044C75">
        <w:rPr>
          <w:rFonts w:ascii="Times New Roman" w:eastAsia="Times New Roman" w:hAnsi="Times New Roman" w:cs="Times New Roman"/>
          <w:sz w:val="27"/>
          <w:szCs w:val="27"/>
          <w:lang w:val="uk-UA"/>
        </w:rPr>
        <w:t xml:space="preserve">Також увагу слід звернути на т.зв. «закон РК» від 6 травня 2019 р. </w:t>
      </w:r>
      <w:r w:rsidR="00591EFC">
        <w:rPr>
          <w:rFonts w:ascii="Times New Roman" w:eastAsia="Times New Roman" w:hAnsi="Times New Roman" w:cs="Times New Roman"/>
          <w:sz w:val="27"/>
          <w:szCs w:val="27"/>
          <w:lang w:val="uk-UA"/>
        </w:rPr>
        <w:t xml:space="preserve">                                    </w:t>
      </w:r>
      <w:r w:rsidRPr="00044C75">
        <w:rPr>
          <w:rFonts w:ascii="Times New Roman" w:eastAsia="Times New Roman" w:hAnsi="Times New Roman" w:cs="Times New Roman"/>
          <w:sz w:val="27"/>
          <w:szCs w:val="27"/>
          <w:lang w:val="uk-UA"/>
        </w:rPr>
        <w:t xml:space="preserve">№ 591-ЗРК/2019 «Про внесення змін до ст. 3 Закону Республіки Крим «Про мирових суддів Республіки Крим». Зазначеними до повноважень т.зв. «мирових суддів» віднесено розгляд справ про майновим спорам у сфері захисту прав споживачів. </w:t>
      </w:r>
    </w:p>
    <w:p w:rsidR="00A749A2" w:rsidRPr="00044C75" w:rsidRDefault="00D20209" w:rsidP="00D20209">
      <w:pPr>
        <w:spacing w:after="0" w:line="240" w:lineRule="auto"/>
        <w:jc w:val="both"/>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lang w:val="uk-UA"/>
        </w:rPr>
        <w:t xml:space="preserve">       </w:t>
      </w:r>
      <w:r w:rsidR="00A749A2" w:rsidRPr="00044C75">
        <w:rPr>
          <w:rFonts w:ascii="Times New Roman" w:eastAsia="Times New Roman" w:hAnsi="Times New Roman" w:cs="Times New Roman"/>
          <w:sz w:val="27"/>
          <w:szCs w:val="27"/>
          <w:lang w:val="uk-UA"/>
        </w:rPr>
        <w:t>Так званий  «закон» від 1 вересня 2014 року № 61-ЗРК «Про мирових суддів республіки Крим» визначає створення, статус, повноваження, порядок діяльності посад мирових суддів, як суддів загальної юрисдикції так званої «Республіки Крим», які входять в єдину судову систему Російської Федерації здійснюючи «правосуддя» ім'ям Російської Федерації відносно громадян в АР Крим.</w:t>
      </w:r>
    </w:p>
    <w:p w:rsidR="00A749A2" w:rsidRPr="00044C75" w:rsidRDefault="00D20209" w:rsidP="00D20209">
      <w:pPr>
        <w:spacing w:after="0" w:line="240" w:lineRule="auto"/>
        <w:jc w:val="both"/>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lang w:val="uk-UA"/>
        </w:rPr>
        <w:t xml:space="preserve">       </w:t>
      </w:r>
      <w:r w:rsidR="00A749A2" w:rsidRPr="00044C75">
        <w:rPr>
          <w:rFonts w:ascii="Times New Roman" w:eastAsia="Times New Roman" w:hAnsi="Times New Roman" w:cs="Times New Roman"/>
          <w:sz w:val="27"/>
          <w:szCs w:val="27"/>
          <w:lang w:val="uk-UA"/>
        </w:rPr>
        <w:t xml:space="preserve">Організація здійснення незаконними органами «правосуддя» на території Криму, зокрема із залученням громадян України на посадах «мирових суддів», в порушення норм міжнародного права та законодавства щодо правового режиму ТОТ України АР Крим, завдає значної шкоди національним інтересам, а також створює оманливе враження участі суспільства в т.зв. «системі правосуддя». </w:t>
      </w:r>
    </w:p>
    <w:p w:rsidR="00A749A2" w:rsidRPr="00044C75" w:rsidRDefault="00A749A2" w:rsidP="00A749A2">
      <w:pPr>
        <w:tabs>
          <w:tab w:val="left" w:pos="5396"/>
        </w:tabs>
        <w:spacing w:after="0" w:line="240" w:lineRule="auto"/>
        <w:ind w:firstLine="567"/>
        <w:jc w:val="both"/>
        <w:rPr>
          <w:rFonts w:ascii="Times New Roman" w:eastAsia="Times New Roman" w:hAnsi="Times New Roman" w:cs="Times New Roman"/>
          <w:sz w:val="27"/>
          <w:szCs w:val="27"/>
          <w:lang w:val="uk-UA"/>
        </w:rPr>
      </w:pPr>
      <w:r w:rsidRPr="00044C75">
        <w:rPr>
          <w:rFonts w:ascii="Times New Roman" w:eastAsia="Times New Roman" w:hAnsi="Times New Roman" w:cs="Times New Roman"/>
          <w:sz w:val="27"/>
          <w:szCs w:val="27"/>
          <w:lang w:val="uk-UA"/>
        </w:rPr>
        <w:t>Окрім того «державною радою р</w:t>
      </w:r>
      <w:r w:rsidR="00591EFC">
        <w:rPr>
          <w:rFonts w:ascii="Times New Roman" w:eastAsia="Times New Roman" w:hAnsi="Times New Roman" w:cs="Times New Roman"/>
          <w:sz w:val="27"/>
          <w:szCs w:val="27"/>
          <w:lang w:val="uk-UA"/>
        </w:rPr>
        <w:t xml:space="preserve">еспубліки Крим» прийнято 43 </w:t>
      </w:r>
      <w:r w:rsidRPr="00044C75">
        <w:rPr>
          <w:rFonts w:ascii="Times New Roman" w:eastAsia="Times New Roman" w:hAnsi="Times New Roman" w:cs="Times New Roman"/>
          <w:sz w:val="27"/>
          <w:szCs w:val="27"/>
          <w:lang w:val="uk-UA"/>
        </w:rPr>
        <w:t xml:space="preserve">т.зв. «постанови», значна частина яких («постанови» №2355-1/19 – № 2344-1/19,               № 2333-1/19) стосується питань врегулювання майнових земельних прав, зокрема продажу земельних ділянок, які є державною власністю. </w:t>
      </w:r>
    </w:p>
    <w:p w:rsidR="00A749A2" w:rsidRPr="00044C75" w:rsidRDefault="00A749A2" w:rsidP="00A749A2">
      <w:pPr>
        <w:tabs>
          <w:tab w:val="left" w:pos="5396"/>
        </w:tabs>
        <w:spacing w:after="0" w:line="240" w:lineRule="auto"/>
        <w:ind w:firstLine="567"/>
        <w:jc w:val="both"/>
        <w:rPr>
          <w:rFonts w:ascii="Times New Roman" w:eastAsia="Times New Roman" w:hAnsi="Times New Roman" w:cs="Times New Roman"/>
          <w:sz w:val="27"/>
          <w:szCs w:val="27"/>
          <w:lang w:val="uk-UA"/>
        </w:rPr>
      </w:pPr>
      <w:r w:rsidRPr="00044C75">
        <w:rPr>
          <w:rFonts w:ascii="Times New Roman" w:eastAsia="Times New Roman" w:hAnsi="Times New Roman" w:cs="Times New Roman"/>
          <w:sz w:val="27"/>
          <w:szCs w:val="27"/>
          <w:lang w:val="uk-UA"/>
        </w:rPr>
        <w:t xml:space="preserve">Зокрема, т.зв. «постановою» № 2336-1/19 від 26 квітня 2019 р. призначено членів «виборчої комісії республіки Крим» для проведення запланованих на </w:t>
      </w:r>
      <w:r w:rsidR="00B21E3E">
        <w:rPr>
          <w:rFonts w:ascii="Times New Roman" w:eastAsia="Times New Roman" w:hAnsi="Times New Roman" w:cs="Times New Roman"/>
          <w:sz w:val="27"/>
          <w:szCs w:val="27"/>
          <w:lang w:val="uk-UA"/>
        </w:rPr>
        <w:t xml:space="preserve">                        </w:t>
      </w:r>
      <w:r w:rsidRPr="00044C75">
        <w:rPr>
          <w:rFonts w:ascii="Times New Roman" w:eastAsia="Times New Roman" w:hAnsi="Times New Roman" w:cs="Times New Roman"/>
          <w:sz w:val="27"/>
          <w:szCs w:val="27"/>
          <w:lang w:val="uk-UA"/>
        </w:rPr>
        <w:t xml:space="preserve">8 вересня 2019 року незаконних повторних «виборів депутатів державної ради республіки Крим». </w:t>
      </w:r>
    </w:p>
    <w:p w:rsidR="00A749A2" w:rsidRPr="00044C75" w:rsidRDefault="00A749A2" w:rsidP="00A749A2">
      <w:pPr>
        <w:tabs>
          <w:tab w:val="left" w:pos="5396"/>
        </w:tabs>
        <w:spacing w:after="0" w:line="240" w:lineRule="auto"/>
        <w:ind w:firstLine="567"/>
        <w:jc w:val="both"/>
        <w:rPr>
          <w:rFonts w:ascii="Times New Roman" w:eastAsia="Times New Roman" w:hAnsi="Times New Roman" w:cs="Times New Roman"/>
          <w:sz w:val="27"/>
          <w:szCs w:val="27"/>
          <w:lang w:val="uk-UA"/>
        </w:rPr>
      </w:pPr>
      <w:r w:rsidRPr="00044C75">
        <w:rPr>
          <w:rFonts w:ascii="Times New Roman" w:eastAsia="Times New Roman" w:hAnsi="Times New Roman" w:cs="Times New Roman"/>
          <w:sz w:val="27"/>
          <w:szCs w:val="27"/>
          <w:lang w:val="uk-UA"/>
        </w:rPr>
        <w:t xml:space="preserve">Таке призначення вочевидь має характер залучення найбільш прихильних до органів окупаційної «влади» держави-агресора громадян, до незаконної діяльності «виборчої комісії республіки Крим» та створює оманливе враження участі суспільства в т.зв. «волевиявленні».  </w:t>
      </w:r>
    </w:p>
    <w:p w:rsidR="00A749A2" w:rsidRPr="00044C75" w:rsidRDefault="00D20209" w:rsidP="00D20209">
      <w:pPr>
        <w:spacing w:after="0" w:line="240" w:lineRule="auto"/>
        <w:jc w:val="both"/>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lang w:val="uk-UA"/>
        </w:rPr>
        <w:t xml:space="preserve">        </w:t>
      </w:r>
      <w:r w:rsidR="00A749A2" w:rsidRPr="00044C75">
        <w:rPr>
          <w:rFonts w:ascii="Times New Roman" w:eastAsia="Times New Roman" w:hAnsi="Times New Roman" w:cs="Times New Roman"/>
          <w:sz w:val="27"/>
          <w:szCs w:val="27"/>
          <w:lang w:val="uk-UA"/>
        </w:rPr>
        <w:t xml:space="preserve">Також, т.зв. «постановою» від 26 квітня 2019 р. № 2337-1/19 «Про призначення представників громадськості в кваліфікаційній колегії суддів Республіки Крим» сформовано «кваліфікаційну колегію» у кількості 7 осіб із вочевидь найбільш прихильних до органів окупаційної «влади» держави-агресора громадян. Зазначене створює оманливе враження участі суспільства в т.зв. «системі правосуддя».  </w:t>
      </w:r>
    </w:p>
    <w:p w:rsidR="00A749A2" w:rsidRPr="00044C75" w:rsidRDefault="00D20209" w:rsidP="00D20209">
      <w:pPr>
        <w:spacing w:after="0" w:line="240" w:lineRule="auto"/>
        <w:jc w:val="both"/>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lang w:val="uk-UA"/>
        </w:rPr>
        <w:t xml:space="preserve">        </w:t>
      </w:r>
      <w:r w:rsidR="00A749A2" w:rsidRPr="00044C75">
        <w:rPr>
          <w:rFonts w:ascii="Times New Roman" w:eastAsia="Times New Roman" w:hAnsi="Times New Roman" w:cs="Times New Roman"/>
          <w:sz w:val="27"/>
          <w:szCs w:val="27"/>
          <w:lang w:val="uk-UA"/>
        </w:rPr>
        <w:t>Такі активні дії є</w:t>
      </w:r>
      <w:r w:rsidR="00A749A2" w:rsidRPr="00044C75">
        <w:rPr>
          <w:rFonts w:ascii="Times New Roman" w:eastAsia="Times New Roman" w:hAnsi="Times New Roman" w:cs="Times New Roman"/>
          <w:sz w:val="27"/>
          <w:szCs w:val="27"/>
        </w:rPr>
        <w:t xml:space="preserve"> </w:t>
      </w:r>
      <w:r w:rsidR="00A749A2" w:rsidRPr="00044C75">
        <w:rPr>
          <w:rFonts w:ascii="Times New Roman" w:eastAsia="Times New Roman" w:hAnsi="Times New Roman" w:cs="Times New Roman"/>
          <w:sz w:val="27"/>
          <w:szCs w:val="27"/>
          <w:lang w:val="uk-UA"/>
        </w:rPr>
        <w:t>підставою для вжиття державними органами України заходів реагування, зокрема щодо заклику міжнародної спільноти до застереження незаконно створених в АР Крим «органів влади» в незаконності проведення таких виборів, їх невизнання у разі проведення та застосування додаткових санкцій за порушення норм міжнародного права.</w:t>
      </w:r>
    </w:p>
    <w:p w:rsidR="00A749A2" w:rsidRPr="00044C75" w:rsidRDefault="00A749A2" w:rsidP="00A749A2">
      <w:pPr>
        <w:tabs>
          <w:tab w:val="left" w:pos="5396"/>
        </w:tabs>
        <w:spacing w:after="0" w:line="240" w:lineRule="auto"/>
        <w:ind w:firstLine="567"/>
        <w:jc w:val="both"/>
        <w:rPr>
          <w:rFonts w:ascii="Times New Roman" w:eastAsia="Times New Roman" w:hAnsi="Times New Roman" w:cs="Times New Roman"/>
          <w:sz w:val="27"/>
          <w:szCs w:val="27"/>
          <w:lang w:val="uk-UA"/>
        </w:rPr>
      </w:pPr>
      <w:r w:rsidRPr="00044C75">
        <w:rPr>
          <w:rFonts w:ascii="Times New Roman" w:eastAsia="Times New Roman" w:hAnsi="Times New Roman" w:cs="Times New Roman"/>
          <w:sz w:val="27"/>
          <w:szCs w:val="27"/>
          <w:lang w:val="uk-UA"/>
        </w:rPr>
        <w:t>Також, т.зв. «урядом» міста Севастополя за звітний період прийнято більш ніж 193 «постанови» та «розпорядження», а т.зв. «губернатором» міста Севастополя видано понад 19 «указів» та «розпоряджень».</w:t>
      </w:r>
    </w:p>
    <w:p w:rsidR="00A749A2" w:rsidRDefault="00A749A2" w:rsidP="00A749A2">
      <w:pPr>
        <w:tabs>
          <w:tab w:val="left" w:pos="5396"/>
        </w:tabs>
        <w:spacing w:after="0" w:line="240" w:lineRule="auto"/>
        <w:ind w:firstLine="567"/>
        <w:jc w:val="both"/>
        <w:rPr>
          <w:rFonts w:ascii="Times New Roman" w:eastAsia="Times New Roman" w:hAnsi="Times New Roman" w:cs="Times New Roman"/>
          <w:sz w:val="27"/>
          <w:szCs w:val="27"/>
          <w:lang w:val="uk-UA"/>
        </w:rPr>
      </w:pPr>
      <w:r w:rsidRPr="00044C75">
        <w:rPr>
          <w:rFonts w:ascii="Times New Roman" w:eastAsia="Times New Roman" w:hAnsi="Times New Roman" w:cs="Times New Roman"/>
          <w:sz w:val="27"/>
          <w:szCs w:val="27"/>
          <w:lang w:val="uk-UA"/>
        </w:rPr>
        <w:lastRenderedPageBreak/>
        <w:t xml:space="preserve">Увагу потрібно звернути на так званий «указ» від </w:t>
      </w:r>
      <w:r w:rsidR="00D20209">
        <w:rPr>
          <w:rFonts w:ascii="Times New Roman" w:eastAsia="Times New Roman" w:hAnsi="Times New Roman" w:cs="Times New Roman"/>
          <w:sz w:val="27"/>
          <w:szCs w:val="27"/>
          <w:lang w:val="uk-UA"/>
        </w:rPr>
        <w:t xml:space="preserve">04 квітня 2019 року </w:t>
      </w:r>
      <w:r w:rsidRPr="00044C75">
        <w:rPr>
          <w:rFonts w:ascii="Times New Roman" w:eastAsia="Times New Roman" w:hAnsi="Times New Roman" w:cs="Times New Roman"/>
          <w:sz w:val="27"/>
          <w:szCs w:val="27"/>
          <w:lang w:val="uk-UA"/>
        </w:rPr>
        <w:t xml:space="preserve">№ 34-УГ яким затверджується «Табель термінових повідомлень з питань громадської оборони у місті Севастополі». Такі дії мають характер підготовки громадян військових та інших оборонних дій,  а також ескалації конфлікту. </w:t>
      </w:r>
    </w:p>
    <w:p w:rsidR="00ED6E1C" w:rsidRPr="00044C75" w:rsidRDefault="00ED6E1C" w:rsidP="00A749A2">
      <w:pPr>
        <w:tabs>
          <w:tab w:val="left" w:pos="5396"/>
        </w:tabs>
        <w:spacing w:after="0" w:line="240" w:lineRule="auto"/>
        <w:ind w:firstLine="567"/>
        <w:jc w:val="both"/>
        <w:rPr>
          <w:rFonts w:ascii="Times New Roman" w:eastAsia="Times New Roman" w:hAnsi="Times New Roman" w:cs="Times New Roman"/>
          <w:sz w:val="27"/>
          <w:szCs w:val="27"/>
          <w:lang w:val="uk-UA"/>
        </w:rPr>
      </w:pPr>
    </w:p>
    <w:p w:rsidR="00774E95" w:rsidRPr="00114C05" w:rsidRDefault="006F4674" w:rsidP="00114C05">
      <w:pPr>
        <w:spacing w:after="0" w:line="240" w:lineRule="auto"/>
        <w:ind w:firstLine="567"/>
        <w:jc w:val="both"/>
        <w:rPr>
          <w:rFonts w:ascii="Times New Roman" w:hAnsi="Times New Roman" w:cs="Times New Roman"/>
          <w:b/>
          <w:sz w:val="27"/>
          <w:szCs w:val="27"/>
          <w:shd w:val="clear" w:color="auto" w:fill="FFFFFF"/>
          <w:lang w:val="uk-UA"/>
        </w:rPr>
      </w:pPr>
      <w:r w:rsidRPr="00114C05">
        <w:rPr>
          <w:rFonts w:ascii="Times New Roman" w:hAnsi="Times New Roman" w:cs="Times New Roman"/>
          <w:b/>
          <w:sz w:val="27"/>
          <w:szCs w:val="27"/>
          <w:shd w:val="clear" w:color="auto" w:fill="FFFFFF"/>
          <w:lang w:val="uk-UA"/>
        </w:rPr>
        <w:t>9</w:t>
      </w:r>
      <w:r w:rsidR="00774E95" w:rsidRPr="00114C05">
        <w:rPr>
          <w:rFonts w:ascii="Times New Roman" w:hAnsi="Times New Roman" w:cs="Times New Roman"/>
          <w:b/>
          <w:sz w:val="27"/>
          <w:szCs w:val="27"/>
          <w:shd w:val="clear" w:color="auto" w:fill="FFFFFF"/>
          <w:lang w:val="uk-UA"/>
        </w:rPr>
        <w:t xml:space="preserve">. </w:t>
      </w:r>
      <w:r w:rsidR="00C821A2" w:rsidRPr="00114C05">
        <w:rPr>
          <w:rFonts w:ascii="Times New Roman" w:hAnsi="Times New Roman" w:cs="Times New Roman"/>
          <w:b/>
          <w:sz w:val="27"/>
          <w:szCs w:val="27"/>
          <w:shd w:val="clear" w:color="auto" w:fill="FFFFFF"/>
          <w:lang w:val="uk-UA"/>
        </w:rPr>
        <w:t xml:space="preserve"> </w:t>
      </w:r>
      <w:r w:rsidR="00774E95" w:rsidRPr="00114C05">
        <w:rPr>
          <w:rFonts w:ascii="Times New Roman" w:hAnsi="Times New Roman" w:cs="Times New Roman"/>
          <w:b/>
          <w:sz w:val="27"/>
          <w:szCs w:val="27"/>
          <w:shd w:val="clear" w:color="auto" w:fill="FFFFFF"/>
          <w:lang w:val="uk-UA"/>
        </w:rPr>
        <w:t>Організаційно-кадрова робота Представництва</w:t>
      </w:r>
    </w:p>
    <w:p w:rsidR="000B5DBA" w:rsidRPr="00114C05" w:rsidRDefault="000B5DBA" w:rsidP="00114C05">
      <w:pPr>
        <w:spacing w:after="0" w:line="240" w:lineRule="auto"/>
        <w:ind w:firstLine="567"/>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 xml:space="preserve">Штатна чисельність Представництва </w:t>
      </w:r>
      <w:r w:rsidR="00037635" w:rsidRPr="00114C05">
        <w:rPr>
          <w:rFonts w:ascii="Times New Roman" w:hAnsi="Times New Roman" w:cs="Times New Roman"/>
          <w:sz w:val="27"/>
          <w:szCs w:val="27"/>
          <w:shd w:val="clear" w:color="auto" w:fill="FFFFFF"/>
          <w:lang w:val="uk-UA"/>
        </w:rPr>
        <w:t xml:space="preserve">станом на 30.06.2019 року </w:t>
      </w:r>
      <w:r w:rsidRPr="00114C05">
        <w:rPr>
          <w:rFonts w:ascii="Times New Roman" w:hAnsi="Times New Roman" w:cs="Times New Roman"/>
          <w:sz w:val="27"/>
          <w:szCs w:val="27"/>
          <w:shd w:val="clear" w:color="auto" w:fill="FFFFFF"/>
          <w:lang w:val="uk-UA"/>
        </w:rPr>
        <w:t xml:space="preserve">складає </w:t>
      </w:r>
      <w:r w:rsidR="00B21E3E">
        <w:rPr>
          <w:rFonts w:ascii="Times New Roman" w:hAnsi="Times New Roman" w:cs="Times New Roman"/>
          <w:sz w:val="27"/>
          <w:szCs w:val="27"/>
          <w:shd w:val="clear" w:color="auto" w:fill="FFFFFF"/>
          <w:lang w:val="uk-UA"/>
        </w:rPr>
        <w:t xml:space="preserve">                       </w:t>
      </w:r>
      <w:r w:rsidRPr="00114C05">
        <w:rPr>
          <w:rFonts w:ascii="Times New Roman" w:hAnsi="Times New Roman" w:cs="Times New Roman"/>
          <w:sz w:val="27"/>
          <w:szCs w:val="27"/>
          <w:shd w:val="clear" w:color="auto" w:fill="FFFFFF"/>
          <w:lang w:val="uk-UA"/>
        </w:rPr>
        <w:t xml:space="preserve">28 одиниць. Фактична чисельність працюючих у Представництві </w:t>
      </w:r>
      <w:r w:rsidR="00037635">
        <w:rPr>
          <w:rFonts w:ascii="Times New Roman" w:hAnsi="Times New Roman" w:cs="Times New Roman"/>
          <w:sz w:val="27"/>
          <w:szCs w:val="27"/>
          <w:shd w:val="clear" w:color="auto" w:fill="FFFFFF"/>
          <w:lang w:val="uk-UA"/>
        </w:rPr>
        <w:t xml:space="preserve">- </w:t>
      </w:r>
      <w:r w:rsidRPr="00114C05">
        <w:rPr>
          <w:rFonts w:ascii="Times New Roman" w:hAnsi="Times New Roman" w:cs="Times New Roman"/>
          <w:sz w:val="27"/>
          <w:szCs w:val="27"/>
          <w:shd w:val="clear" w:color="auto" w:fill="FFFFFF"/>
          <w:lang w:val="uk-UA"/>
        </w:rPr>
        <w:t>складає 23 особи (</w:t>
      </w:r>
      <w:r w:rsidR="00037635">
        <w:rPr>
          <w:rFonts w:ascii="Times New Roman" w:hAnsi="Times New Roman" w:cs="Times New Roman"/>
          <w:sz w:val="27"/>
          <w:szCs w:val="27"/>
          <w:shd w:val="clear" w:color="auto" w:fill="FFFFFF"/>
          <w:lang w:val="uk-UA"/>
        </w:rPr>
        <w:t>станом на 01.04.2019 - 21</w:t>
      </w:r>
      <w:r w:rsidR="00A030BC" w:rsidRPr="00114C05">
        <w:rPr>
          <w:rFonts w:ascii="Times New Roman" w:hAnsi="Times New Roman" w:cs="Times New Roman"/>
          <w:sz w:val="27"/>
          <w:szCs w:val="27"/>
          <w:shd w:val="clear" w:color="auto" w:fill="FFFFFF"/>
          <w:lang w:val="uk-UA"/>
        </w:rPr>
        <w:t xml:space="preserve">), з них 1 </w:t>
      </w:r>
      <w:r w:rsidRPr="00114C05">
        <w:rPr>
          <w:rFonts w:ascii="Times New Roman" w:hAnsi="Times New Roman" w:cs="Times New Roman"/>
          <w:sz w:val="27"/>
          <w:szCs w:val="27"/>
          <w:shd w:val="clear" w:color="auto" w:fill="FFFFFF"/>
          <w:lang w:val="uk-UA"/>
        </w:rPr>
        <w:t>особа, яка займає політичну посаду, 21 – державні службовці, 1 – робітник, зайнятий обслуговуванням державного органу (водій).</w:t>
      </w:r>
    </w:p>
    <w:p w:rsidR="000B5DBA" w:rsidRPr="00114C05" w:rsidRDefault="00AD3710" w:rsidP="00114C05">
      <w:pPr>
        <w:spacing w:after="0" w:line="240" w:lineRule="auto"/>
        <w:ind w:firstLine="567"/>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Н</w:t>
      </w:r>
      <w:r w:rsidR="00037635">
        <w:rPr>
          <w:rFonts w:ascii="Times New Roman" w:hAnsi="Times New Roman" w:cs="Times New Roman"/>
          <w:sz w:val="27"/>
          <w:szCs w:val="27"/>
          <w:shd w:val="clear" w:color="auto" w:fill="FFFFFF"/>
          <w:lang w:val="uk-UA"/>
        </w:rPr>
        <w:t>алічується 6 вакантних посад</w:t>
      </w:r>
      <w:r w:rsidR="000B5DBA" w:rsidRPr="00114C05">
        <w:rPr>
          <w:rFonts w:ascii="Times New Roman" w:hAnsi="Times New Roman" w:cs="Times New Roman"/>
          <w:sz w:val="27"/>
          <w:szCs w:val="27"/>
          <w:shd w:val="clear" w:color="auto" w:fill="FFFFFF"/>
          <w:lang w:val="uk-UA"/>
        </w:rPr>
        <w:t>, з яких, 2 політичні посади та 4 посади державної служби, у т.ч. 1 – на період відпустки для догляду за дитиною до досягнення нею трирічного віку основного працівника.</w:t>
      </w:r>
    </w:p>
    <w:p w:rsidR="000B5DBA" w:rsidRPr="00114C05" w:rsidRDefault="000B5DBA" w:rsidP="00114C05">
      <w:pPr>
        <w:spacing w:after="0" w:line="240" w:lineRule="auto"/>
        <w:ind w:firstLine="567"/>
        <w:jc w:val="both"/>
        <w:rPr>
          <w:rFonts w:ascii="Times New Roman" w:hAnsi="Times New Roman" w:cs="Times New Roman"/>
          <w:b/>
          <w:i/>
          <w:sz w:val="27"/>
          <w:szCs w:val="27"/>
          <w:lang w:val="uk-UA"/>
        </w:rPr>
      </w:pPr>
      <w:r w:rsidRPr="00114C05">
        <w:rPr>
          <w:rFonts w:ascii="Times New Roman" w:hAnsi="Times New Roman" w:cs="Times New Roman"/>
          <w:b/>
          <w:i/>
          <w:sz w:val="27"/>
          <w:szCs w:val="27"/>
          <w:lang w:val="uk-UA"/>
        </w:rPr>
        <w:t>За результатами проведен</w:t>
      </w:r>
      <w:r w:rsidR="00037635">
        <w:rPr>
          <w:rFonts w:ascii="Times New Roman" w:hAnsi="Times New Roman" w:cs="Times New Roman"/>
          <w:b/>
          <w:i/>
          <w:sz w:val="27"/>
          <w:szCs w:val="27"/>
          <w:lang w:val="uk-UA"/>
        </w:rPr>
        <w:t>их конкурсів</w:t>
      </w:r>
      <w:r w:rsidRPr="00114C05">
        <w:rPr>
          <w:rFonts w:ascii="Times New Roman" w:hAnsi="Times New Roman" w:cs="Times New Roman"/>
          <w:b/>
          <w:i/>
          <w:sz w:val="27"/>
          <w:szCs w:val="27"/>
          <w:lang w:val="uk-UA"/>
        </w:rPr>
        <w:t xml:space="preserve"> у звітному періоді до Представництва </w:t>
      </w:r>
      <w:r w:rsidR="00037635">
        <w:rPr>
          <w:rFonts w:ascii="Times New Roman" w:hAnsi="Times New Roman" w:cs="Times New Roman"/>
          <w:b/>
          <w:i/>
          <w:sz w:val="27"/>
          <w:szCs w:val="27"/>
          <w:u w:val="single"/>
          <w:lang w:val="uk-UA"/>
        </w:rPr>
        <w:t>призначено 3х осі</w:t>
      </w:r>
      <w:r w:rsidRPr="00114C05">
        <w:rPr>
          <w:rFonts w:ascii="Times New Roman" w:hAnsi="Times New Roman" w:cs="Times New Roman"/>
          <w:b/>
          <w:i/>
          <w:sz w:val="27"/>
          <w:szCs w:val="27"/>
          <w:u w:val="single"/>
          <w:lang w:val="uk-UA"/>
        </w:rPr>
        <w:t>б</w:t>
      </w:r>
      <w:r w:rsidR="00037635">
        <w:rPr>
          <w:rFonts w:ascii="Times New Roman" w:hAnsi="Times New Roman" w:cs="Times New Roman"/>
          <w:b/>
          <w:i/>
          <w:sz w:val="27"/>
          <w:szCs w:val="27"/>
          <w:lang w:val="uk-UA"/>
        </w:rPr>
        <w:t xml:space="preserve"> та з</w:t>
      </w:r>
      <w:r w:rsidRPr="00037635">
        <w:rPr>
          <w:rFonts w:ascii="Times New Roman" w:hAnsi="Times New Roman" w:cs="Times New Roman"/>
          <w:b/>
          <w:i/>
          <w:sz w:val="27"/>
          <w:szCs w:val="27"/>
          <w:u w:val="single"/>
          <w:lang w:val="uk-UA"/>
        </w:rPr>
        <w:t>вільнено одну особу</w:t>
      </w:r>
      <w:r w:rsidRPr="00114C05">
        <w:rPr>
          <w:rFonts w:ascii="Times New Roman" w:hAnsi="Times New Roman" w:cs="Times New Roman"/>
          <w:b/>
          <w:i/>
          <w:sz w:val="27"/>
          <w:szCs w:val="27"/>
          <w:lang w:val="uk-UA"/>
        </w:rPr>
        <w:t>.</w:t>
      </w:r>
    </w:p>
    <w:p w:rsidR="003F2FE2" w:rsidRPr="00037635" w:rsidRDefault="00F11F6C" w:rsidP="00F11F6C">
      <w:pPr>
        <w:tabs>
          <w:tab w:val="left" w:pos="851"/>
        </w:tabs>
        <w:spacing w:after="0" w:line="240" w:lineRule="auto"/>
        <w:jc w:val="both"/>
        <w:rPr>
          <w:rFonts w:ascii="Times New Roman" w:hAnsi="Times New Roman" w:cs="Times New Roman"/>
          <w:b/>
          <w:sz w:val="27"/>
          <w:szCs w:val="27"/>
          <w:shd w:val="clear" w:color="auto" w:fill="FFFFFF"/>
          <w:lang w:val="uk-UA"/>
        </w:rPr>
      </w:pPr>
      <w:r w:rsidRPr="00037635">
        <w:rPr>
          <w:rFonts w:ascii="Times New Roman" w:hAnsi="Times New Roman" w:cs="Times New Roman"/>
          <w:b/>
          <w:sz w:val="27"/>
          <w:szCs w:val="27"/>
          <w:shd w:val="clear" w:color="auto" w:fill="FFFFFF"/>
          <w:lang w:val="uk-UA"/>
        </w:rPr>
        <w:t xml:space="preserve">        </w:t>
      </w:r>
      <w:r w:rsidR="003F2FE2" w:rsidRPr="00037635">
        <w:rPr>
          <w:rFonts w:ascii="Times New Roman" w:hAnsi="Times New Roman" w:cs="Times New Roman"/>
          <w:b/>
          <w:sz w:val="27"/>
          <w:szCs w:val="27"/>
          <w:shd w:val="clear" w:color="auto" w:fill="FFFFFF"/>
          <w:lang w:val="uk-UA"/>
        </w:rPr>
        <w:t>Указом Президента України від 25 червня 2019 р. № 454 Постійним Представником Президента України в Автономній Республіці Крим призначено  К</w:t>
      </w:r>
      <w:r w:rsidR="00037635">
        <w:rPr>
          <w:rFonts w:ascii="Times New Roman" w:hAnsi="Times New Roman" w:cs="Times New Roman"/>
          <w:b/>
          <w:sz w:val="27"/>
          <w:szCs w:val="27"/>
          <w:shd w:val="clear" w:color="auto" w:fill="FFFFFF"/>
          <w:lang w:val="uk-UA"/>
        </w:rPr>
        <w:t xml:space="preserve">ориневича Антона Олександровича, </w:t>
      </w:r>
      <w:r w:rsidR="00037635" w:rsidRPr="00037635">
        <w:rPr>
          <w:rFonts w:ascii="Times New Roman" w:hAnsi="Times New Roman" w:cs="Times New Roman"/>
          <w:b/>
          <w:sz w:val="27"/>
          <w:szCs w:val="27"/>
          <w:shd w:val="clear" w:color="auto" w:fill="FFFFFF"/>
          <w:lang w:val="uk-UA"/>
        </w:rPr>
        <w:t>який приступив до виконання своїх повноважень з 03 липня  2019 року.</w:t>
      </w:r>
    </w:p>
    <w:p w:rsidR="000B5DBA" w:rsidRDefault="000B5DBA" w:rsidP="00114C05">
      <w:pPr>
        <w:spacing w:after="0" w:line="240" w:lineRule="auto"/>
        <w:ind w:firstLine="567"/>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За додержанням законодавства про працю та про державну службу у Представництві здійснюється постійний контроль. Приділяється належна увага забезпеченню необхідних умов для високопродуктивної праці, зміцненню трудової та виконавської дисципліни.</w:t>
      </w:r>
    </w:p>
    <w:p w:rsidR="00ED6E1C" w:rsidRPr="00114C05" w:rsidRDefault="00ED6E1C" w:rsidP="00114C05">
      <w:pPr>
        <w:spacing w:after="0" w:line="240" w:lineRule="auto"/>
        <w:ind w:firstLine="567"/>
        <w:jc w:val="both"/>
        <w:rPr>
          <w:rFonts w:ascii="Times New Roman" w:hAnsi="Times New Roman" w:cs="Times New Roman"/>
          <w:sz w:val="27"/>
          <w:szCs w:val="27"/>
          <w:shd w:val="clear" w:color="auto" w:fill="FFFFFF"/>
          <w:lang w:val="uk-UA"/>
        </w:rPr>
      </w:pPr>
    </w:p>
    <w:p w:rsidR="00774E95" w:rsidRPr="00114C05" w:rsidRDefault="00774E95" w:rsidP="00114C05">
      <w:pPr>
        <w:spacing w:after="0" w:line="240" w:lineRule="auto"/>
        <w:ind w:firstLine="567"/>
        <w:jc w:val="both"/>
        <w:rPr>
          <w:rFonts w:ascii="Times New Roman" w:hAnsi="Times New Roman" w:cs="Times New Roman"/>
          <w:b/>
          <w:sz w:val="27"/>
          <w:szCs w:val="27"/>
          <w:shd w:val="clear" w:color="auto" w:fill="FFFFFF"/>
          <w:lang w:val="uk-UA"/>
        </w:rPr>
      </w:pPr>
      <w:r w:rsidRPr="00114C05">
        <w:rPr>
          <w:rFonts w:ascii="Times New Roman" w:hAnsi="Times New Roman" w:cs="Times New Roman"/>
          <w:b/>
          <w:sz w:val="27"/>
          <w:szCs w:val="27"/>
          <w:shd w:val="clear" w:color="auto" w:fill="FFFFFF"/>
          <w:lang w:val="uk-UA"/>
        </w:rPr>
        <w:t>1</w:t>
      </w:r>
      <w:r w:rsidR="006F4674" w:rsidRPr="00114C05">
        <w:rPr>
          <w:rFonts w:ascii="Times New Roman" w:hAnsi="Times New Roman" w:cs="Times New Roman"/>
          <w:b/>
          <w:sz w:val="27"/>
          <w:szCs w:val="27"/>
          <w:shd w:val="clear" w:color="auto" w:fill="FFFFFF"/>
          <w:lang w:val="uk-UA"/>
        </w:rPr>
        <w:t>0</w:t>
      </w:r>
      <w:r w:rsidR="00010DE4" w:rsidRPr="00114C05">
        <w:rPr>
          <w:rFonts w:ascii="Times New Roman" w:hAnsi="Times New Roman" w:cs="Times New Roman"/>
          <w:b/>
          <w:sz w:val="27"/>
          <w:szCs w:val="27"/>
          <w:shd w:val="clear" w:color="auto" w:fill="FFFFFF"/>
          <w:lang w:val="uk-UA"/>
        </w:rPr>
        <w:t>.</w:t>
      </w:r>
      <w:r w:rsidR="00C821A2" w:rsidRPr="00114C05">
        <w:rPr>
          <w:rFonts w:ascii="Times New Roman" w:hAnsi="Times New Roman" w:cs="Times New Roman"/>
          <w:b/>
          <w:sz w:val="27"/>
          <w:szCs w:val="27"/>
          <w:shd w:val="clear" w:color="auto" w:fill="FFFFFF"/>
          <w:lang w:val="uk-UA"/>
        </w:rPr>
        <w:t xml:space="preserve"> </w:t>
      </w:r>
      <w:r w:rsidR="00010DE4" w:rsidRPr="00114C05">
        <w:rPr>
          <w:rFonts w:ascii="Times New Roman" w:hAnsi="Times New Roman" w:cs="Times New Roman"/>
          <w:b/>
          <w:sz w:val="27"/>
          <w:szCs w:val="27"/>
          <w:shd w:val="clear" w:color="auto" w:fill="FFFFFF"/>
          <w:lang w:val="uk-UA"/>
        </w:rPr>
        <w:t xml:space="preserve">Фінансове </w:t>
      </w:r>
      <w:r w:rsidR="00FB78DD" w:rsidRPr="00114C05">
        <w:rPr>
          <w:rFonts w:ascii="Times New Roman" w:hAnsi="Times New Roman" w:cs="Times New Roman"/>
          <w:b/>
          <w:sz w:val="27"/>
          <w:szCs w:val="27"/>
          <w:shd w:val="clear" w:color="auto" w:fill="FFFFFF"/>
          <w:lang w:val="uk-UA"/>
        </w:rPr>
        <w:t xml:space="preserve">та </w:t>
      </w:r>
      <w:r w:rsidR="00010DE4" w:rsidRPr="00114C05">
        <w:rPr>
          <w:rFonts w:ascii="Times New Roman" w:hAnsi="Times New Roman" w:cs="Times New Roman"/>
          <w:b/>
          <w:sz w:val="27"/>
          <w:szCs w:val="27"/>
          <w:shd w:val="clear" w:color="auto" w:fill="FFFFFF"/>
          <w:lang w:val="uk-UA"/>
        </w:rPr>
        <w:t>матеріально-технічне забезпечення</w:t>
      </w:r>
      <w:r w:rsidRPr="00114C05">
        <w:rPr>
          <w:rFonts w:ascii="Times New Roman" w:hAnsi="Times New Roman" w:cs="Times New Roman"/>
          <w:b/>
          <w:sz w:val="27"/>
          <w:szCs w:val="27"/>
          <w:shd w:val="clear" w:color="auto" w:fill="FFFFFF"/>
          <w:lang w:val="uk-UA"/>
        </w:rPr>
        <w:t xml:space="preserve"> Представництва</w:t>
      </w:r>
    </w:p>
    <w:p w:rsidR="00110C7D" w:rsidRPr="00114C05" w:rsidRDefault="00110C7D" w:rsidP="00114C05">
      <w:pPr>
        <w:pStyle w:val="a5"/>
        <w:ind w:firstLine="540"/>
        <w:jc w:val="both"/>
        <w:rPr>
          <w:rFonts w:ascii="Times New Roman" w:hAnsi="Times New Roman"/>
          <w:bCs/>
          <w:sz w:val="27"/>
          <w:szCs w:val="27"/>
          <w:lang w:val="uk-UA"/>
        </w:rPr>
      </w:pPr>
      <w:r w:rsidRPr="00114C05">
        <w:rPr>
          <w:rFonts w:ascii="Times New Roman" w:hAnsi="Times New Roman"/>
          <w:bCs/>
          <w:sz w:val="27"/>
          <w:szCs w:val="27"/>
          <w:lang w:val="uk-UA"/>
        </w:rPr>
        <w:t>Протягом звітного періоду службою фінансового та матеріально-технічного забезпечення, в повному обсязі та у визначені законодавством терміни, підготовлено та надано фінансову, бухгалтерську, податкову та іншу звітність</w:t>
      </w:r>
      <w:r w:rsidR="004B60B2" w:rsidRPr="00114C05">
        <w:rPr>
          <w:rFonts w:ascii="Times New Roman" w:hAnsi="Times New Roman"/>
          <w:bCs/>
          <w:sz w:val="27"/>
          <w:szCs w:val="27"/>
          <w:lang w:val="uk-UA"/>
        </w:rPr>
        <w:t xml:space="preserve"> на визначені дати</w:t>
      </w:r>
      <w:r w:rsidRPr="00114C05">
        <w:rPr>
          <w:rFonts w:ascii="Times New Roman" w:hAnsi="Times New Roman"/>
          <w:bCs/>
          <w:sz w:val="27"/>
          <w:szCs w:val="27"/>
          <w:lang w:val="uk-UA"/>
        </w:rPr>
        <w:t xml:space="preserve">. </w:t>
      </w:r>
    </w:p>
    <w:p w:rsidR="00591EFC" w:rsidRDefault="009000D0" w:rsidP="00114C05">
      <w:pPr>
        <w:tabs>
          <w:tab w:val="left" w:pos="720"/>
        </w:tabs>
        <w:spacing w:after="0" w:line="240" w:lineRule="auto"/>
        <w:jc w:val="both"/>
        <w:rPr>
          <w:rFonts w:ascii="Times New Roman" w:hAnsi="Times New Roman" w:cs="Times New Roman"/>
          <w:bCs/>
          <w:sz w:val="27"/>
          <w:szCs w:val="27"/>
          <w:lang w:val="uk-UA" w:eastAsia="ar-SA"/>
        </w:rPr>
      </w:pPr>
      <w:r w:rsidRPr="00114C05">
        <w:rPr>
          <w:rFonts w:ascii="Times New Roman" w:hAnsi="Times New Roman" w:cs="Times New Roman"/>
          <w:bCs/>
          <w:sz w:val="27"/>
          <w:szCs w:val="27"/>
          <w:lang w:val="uk-UA" w:eastAsia="ar-SA"/>
        </w:rPr>
        <w:t xml:space="preserve">        Постановою КМУ №102  від 06.02.2019 року були внесені зміни до </w:t>
      </w:r>
      <w:r w:rsidRPr="00114C05">
        <w:rPr>
          <w:rFonts w:ascii="Times New Roman" w:hAnsi="Times New Roman" w:cs="Times New Roman"/>
          <w:bCs/>
          <w:sz w:val="27"/>
          <w:szCs w:val="27"/>
          <w:shd w:val="clear" w:color="auto" w:fill="FFFFFF"/>
          <w:lang w:val="uk-UA" w:eastAsia="ar-SA"/>
        </w:rPr>
        <w:t xml:space="preserve">постанови КМУ від 18.01.2017 р. № 15 </w:t>
      </w:r>
      <w:r w:rsidRPr="00114C05">
        <w:rPr>
          <w:rFonts w:ascii="Times New Roman" w:hAnsi="Times New Roman" w:cs="Times New Roman"/>
          <w:bCs/>
          <w:sz w:val="27"/>
          <w:szCs w:val="27"/>
          <w:lang w:val="uk-UA" w:eastAsia="ar-SA"/>
        </w:rPr>
        <w:t xml:space="preserve">“Питання оплати праці працівників державних органів”, у тому числі в частині підвищення посадових окладів державним службовцям, починаючи з 01 січня 2019 року. </w:t>
      </w:r>
    </w:p>
    <w:p w:rsidR="009000D0" w:rsidRPr="00114C05" w:rsidRDefault="00591EFC" w:rsidP="00114C05">
      <w:pPr>
        <w:tabs>
          <w:tab w:val="left" w:pos="720"/>
        </w:tabs>
        <w:spacing w:after="0" w:line="240" w:lineRule="auto"/>
        <w:jc w:val="both"/>
        <w:rPr>
          <w:rFonts w:ascii="Times New Roman" w:hAnsi="Times New Roman" w:cs="Times New Roman"/>
          <w:bCs/>
          <w:sz w:val="27"/>
          <w:szCs w:val="27"/>
          <w:lang w:val="uk-UA" w:eastAsia="ar-SA"/>
        </w:rPr>
      </w:pPr>
      <w:r>
        <w:rPr>
          <w:rFonts w:ascii="Times New Roman" w:hAnsi="Times New Roman" w:cs="Times New Roman"/>
          <w:bCs/>
          <w:sz w:val="27"/>
          <w:szCs w:val="27"/>
          <w:lang w:val="uk-UA" w:eastAsia="ar-SA"/>
        </w:rPr>
        <w:t xml:space="preserve">        </w:t>
      </w:r>
      <w:r w:rsidR="009000D0" w:rsidRPr="00114C05">
        <w:rPr>
          <w:rFonts w:ascii="Times New Roman" w:hAnsi="Times New Roman" w:cs="Times New Roman"/>
          <w:bCs/>
          <w:sz w:val="27"/>
          <w:szCs w:val="27"/>
          <w:lang w:val="uk-UA" w:eastAsia="ar-SA"/>
        </w:rPr>
        <w:t xml:space="preserve">У зв'язку з тим, що посада Постійного Представника Президента України в Автономній Республіці Крим </w:t>
      </w:r>
      <w:r>
        <w:rPr>
          <w:rFonts w:ascii="Times New Roman" w:hAnsi="Times New Roman" w:cs="Times New Roman"/>
          <w:bCs/>
          <w:sz w:val="27"/>
          <w:szCs w:val="27"/>
          <w:lang w:val="uk-UA" w:eastAsia="ar-SA"/>
        </w:rPr>
        <w:t xml:space="preserve">протягом першого півріччя 2019 року </w:t>
      </w:r>
      <w:r w:rsidR="009000D0" w:rsidRPr="00114C05">
        <w:rPr>
          <w:rFonts w:ascii="Times New Roman" w:hAnsi="Times New Roman" w:cs="Times New Roman"/>
          <w:bCs/>
          <w:sz w:val="27"/>
          <w:szCs w:val="27"/>
          <w:lang w:val="uk-UA" w:eastAsia="ar-SA"/>
        </w:rPr>
        <w:t xml:space="preserve">залишалася вакантною та не було призначено виконуючого обов'язки за цією посадою були відсутні юридичні підстави для  введення в дію нового штатного розпису та нарахування заробітної  плат всім категоріям працюючих,  за посадовими окладами,  згідно вимог постанови № 102. </w:t>
      </w:r>
    </w:p>
    <w:p w:rsidR="009000D0" w:rsidRPr="00114C05" w:rsidRDefault="009000D0" w:rsidP="00114C05">
      <w:pPr>
        <w:tabs>
          <w:tab w:val="left" w:pos="720"/>
        </w:tabs>
        <w:spacing w:after="0" w:line="240" w:lineRule="auto"/>
        <w:jc w:val="both"/>
        <w:rPr>
          <w:rFonts w:ascii="Times New Roman" w:hAnsi="Times New Roman" w:cs="Times New Roman"/>
          <w:b/>
          <w:bCs/>
          <w:i/>
          <w:sz w:val="27"/>
          <w:szCs w:val="27"/>
          <w:lang w:val="uk-UA" w:eastAsia="ar-SA"/>
        </w:rPr>
      </w:pPr>
      <w:r w:rsidRPr="00114C05">
        <w:rPr>
          <w:rFonts w:ascii="Times New Roman" w:hAnsi="Times New Roman" w:cs="Times New Roman"/>
          <w:bCs/>
          <w:sz w:val="27"/>
          <w:szCs w:val="27"/>
          <w:lang w:val="uk-UA" w:eastAsia="ar-SA"/>
        </w:rPr>
        <w:t xml:space="preserve">          </w:t>
      </w:r>
      <w:r w:rsidRPr="00114C05">
        <w:rPr>
          <w:rFonts w:ascii="Times New Roman" w:hAnsi="Times New Roman" w:cs="Times New Roman"/>
          <w:b/>
          <w:bCs/>
          <w:i/>
          <w:sz w:val="27"/>
          <w:szCs w:val="27"/>
          <w:lang w:val="uk-UA" w:eastAsia="ar-SA"/>
        </w:rPr>
        <w:t>З призначенням на посаду Постійного Представника Кориневича А.О. та затвердження штатного розпису на 2019 рік, в липні п.р. будуть здійснені перерахунки заробітної плати, в розрізі структури нарахувань, працюючим та звільненим працівникам Представництва, починаючи з 01 січня 2019 року.</w:t>
      </w:r>
    </w:p>
    <w:p w:rsidR="00ED6E1C" w:rsidRDefault="00ED6E1C" w:rsidP="00114C05">
      <w:pPr>
        <w:spacing w:after="0" w:line="240" w:lineRule="auto"/>
        <w:jc w:val="both"/>
        <w:rPr>
          <w:rFonts w:ascii="Times New Roman" w:hAnsi="Times New Roman" w:cs="Times New Roman"/>
          <w:b/>
          <w:bCs/>
          <w:sz w:val="27"/>
          <w:szCs w:val="27"/>
          <w:bdr w:val="none" w:sz="0" w:space="0" w:color="auto" w:frame="1"/>
          <w:shd w:val="clear" w:color="auto" w:fill="FFFFFF"/>
          <w:lang w:val="uk-UA"/>
        </w:rPr>
      </w:pPr>
    </w:p>
    <w:p w:rsidR="00984FC2" w:rsidRPr="00114C05" w:rsidRDefault="000B5DBA" w:rsidP="00114C05">
      <w:pPr>
        <w:spacing w:after="0" w:line="240" w:lineRule="auto"/>
        <w:jc w:val="both"/>
        <w:rPr>
          <w:rFonts w:ascii="Times New Roman" w:hAnsi="Times New Roman" w:cs="Times New Roman"/>
          <w:b/>
          <w:bCs/>
          <w:sz w:val="27"/>
          <w:szCs w:val="27"/>
          <w:bdr w:val="none" w:sz="0" w:space="0" w:color="auto" w:frame="1"/>
          <w:shd w:val="clear" w:color="auto" w:fill="FFFFFF"/>
          <w:lang w:val="uk-UA"/>
        </w:rPr>
      </w:pPr>
      <w:r w:rsidRPr="00114C05">
        <w:rPr>
          <w:rFonts w:ascii="Times New Roman" w:hAnsi="Times New Roman" w:cs="Times New Roman"/>
          <w:b/>
          <w:bCs/>
          <w:sz w:val="27"/>
          <w:szCs w:val="27"/>
          <w:bdr w:val="none" w:sz="0" w:space="0" w:color="auto" w:frame="1"/>
          <w:shd w:val="clear" w:color="auto" w:fill="FFFFFF"/>
          <w:lang w:val="uk-UA"/>
        </w:rPr>
        <w:t xml:space="preserve">Постійний </w:t>
      </w:r>
      <w:r w:rsidR="00222843" w:rsidRPr="00114C05">
        <w:rPr>
          <w:rFonts w:ascii="Times New Roman" w:hAnsi="Times New Roman" w:cs="Times New Roman"/>
          <w:b/>
          <w:bCs/>
          <w:sz w:val="27"/>
          <w:szCs w:val="27"/>
          <w:bdr w:val="none" w:sz="0" w:space="0" w:color="auto" w:frame="1"/>
          <w:shd w:val="clear" w:color="auto" w:fill="FFFFFF"/>
          <w:lang w:val="uk-UA"/>
        </w:rPr>
        <w:t>Представник</w:t>
      </w:r>
      <w:r w:rsidR="00984FC2" w:rsidRPr="00114C05">
        <w:rPr>
          <w:rFonts w:ascii="Times New Roman" w:hAnsi="Times New Roman" w:cs="Times New Roman"/>
          <w:b/>
          <w:bCs/>
          <w:sz w:val="27"/>
          <w:szCs w:val="27"/>
          <w:bdr w:val="none" w:sz="0" w:space="0" w:color="auto" w:frame="1"/>
          <w:shd w:val="clear" w:color="auto" w:fill="FFFFFF"/>
          <w:lang w:val="uk-UA"/>
        </w:rPr>
        <w:t xml:space="preserve"> </w:t>
      </w:r>
      <w:r w:rsidR="00222843" w:rsidRPr="00114C05">
        <w:rPr>
          <w:rFonts w:ascii="Times New Roman" w:hAnsi="Times New Roman" w:cs="Times New Roman"/>
          <w:b/>
          <w:bCs/>
          <w:sz w:val="27"/>
          <w:szCs w:val="27"/>
          <w:bdr w:val="none" w:sz="0" w:space="0" w:color="auto" w:frame="1"/>
          <w:shd w:val="clear" w:color="auto" w:fill="FFFFFF"/>
          <w:lang w:val="uk-UA"/>
        </w:rPr>
        <w:t>Президента України</w:t>
      </w:r>
    </w:p>
    <w:p w:rsidR="00591EFC" w:rsidRDefault="00222843" w:rsidP="00ED6E1C">
      <w:pPr>
        <w:spacing w:after="0" w:line="240" w:lineRule="auto"/>
        <w:jc w:val="both"/>
        <w:rPr>
          <w:rFonts w:ascii="Times New Roman" w:hAnsi="Times New Roman" w:cs="Times New Roman"/>
          <w:bCs/>
          <w:sz w:val="26"/>
          <w:szCs w:val="26"/>
          <w:lang w:val="uk-UA"/>
        </w:rPr>
      </w:pPr>
      <w:r w:rsidRPr="00114C05">
        <w:rPr>
          <w:rFonts w:ascii="Times New Roman" w:hAnsi="Times New Roman" w:cs="Times New Roman"/>
          <w:b/>
          <w:bCs/>
          <w:sz w:val="27"/>
          <w:szCs w:val="27"/>
          <w:bdr w:val="none" w:sz="0" w:space="0" w:color="auto" w:frame="1"/>
          <w:shd w:val="clear" w:color="auto" w:fill="FFFFFF"/>
          <w:lang w:val="uk-UA"/>
        </w:rPr>
        <w:t xml:space="preserve">в Автономній Республіці Крим                                                       </w:t>
      </w:r>
      <w:r w:rsidR="00376985" w:rsidRPr="00114C05">
        <w:rPr>
          <w:rFonts w:ascii="Times New Roman" w:hAnsi="Times New Roman" w:cs="Times New Roman"/>
          <w:b/>
          <w:bCs/>
          <w:sz w:val="27"/>
          <w:szCs w:val="27"/>
          <w:bdr w:val="none" w:sz="0" w:space="0" w:color="auto" w:frame="1"/>
          <w:shd w:val="clear" w:color="auto" w:fill="FFFFFF"/>
          <w:lang w:val="uk-UA"/>
        </w:rPr>
        <w:t xml:space="preserve">            </w:t>
      </w:r>
      <w:r w:rsidR="000B5DBA" w:rsidRPr="00114C05">
        <w:rPr>
          <w:rFonts w:ascii="Times New Roman" w:hAnsi="Times New Roman" w:cs="Times New Roman"/>
          <w:b/>
          <w:bCs/>
          <w:sz w:val="27"/>
          <w:szCs w:val="27"/>
          <w:bdr w:val="none" w:sz="0" w:space="0" w:color="auto" w:frame="1"/>
          <w:shd w:val="clear" w:color="auto" w:fill="FFFFFF"/>
          <w:lang w:val="uk-UA"/>
        </w:rPr>
        <w:t>А.</w:t>
      </w:r>
      <w:r w:rsidR="000B5DBA">
        <w:rPr>
          <w:rFonts w:ascii="Times New Roman" w:hAnsi="Times New Roman" w:cs="Times New Roman"/>
          <w:b/>
          <w:bCs/>
          <w:sz w:val="27"/>
          <w:szCs w:val="27"/>
          <w:bdr w:val="none" w:sz="0" w:space="0" w:color="auto" w:frame="1"/>
          <w:shd w:val="clear" w:color="auto" w:fill="FFFFFF"/>
          <w:lang w:val="uk-UA"/>
        </w:rPr>
        <w:t>Кориневич</w:t>
      </w:r>
      <w:r w:rsidR="00A07420">
        <w:rPr>
          <w:rFonts w:ascii="Times New Roman" w:eastAsia="Times New Roman" w:hAnsi="Times New Roman" w:cs="Times New Roman"/>
          <w:sz w:val="27"/>
          <w:szCs w:val="27"/>
          <w:lang w:val="uk-UA"/>
        </w:rPr>
        <w:t xml:space="preserve"> </w:t>
      </w:r>
    </w:p>
    <w:sectPr w:rsidR="00591EFC" w:rsidSect="004F57E1">
      <w:headerReference w:type="even" r:id="rId12"/>
      <w:headerReference w:type="default" r:id="rId13"/>
      <w:footerReference w:type="even" r:id="rId14"/>
      <w:footerReference w:type="default" r:id="rId15"/>
      <w:headerReference w:type="first" r:id="rId16"/>
      <w:footerReference w:type="first" r:id="rId17"/>
      <w:pgSz w:w="11906" w:h="16838"/>
      <w:pgMar w:top="993" w:right="566"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4B1" w:rsidRDefault="00D024B1" w:rsidP="006D2D6F">
      <w:pPr>
        <w:spacing w:after="0" w:line="240" w:lineRule="auto"/>
      </w:pPr>
      <w:r>
        <w:separator/>
      </w:r>
    </w:p>
  </w:endnote>
  <w:endnote w:type="continuationSeparator" w:id="0">
    <w:p w:rsidR="00D024B1" w:rsidRDefault="00D024B1" w:rsidP="006D2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2D0" w:rsidRDefault="007062D0">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2D0" w:rsidRDefault="007062D0">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2D0" w:rsidRDefault="007062D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4B1" w:rsidRDefault="00D024B1" w:rsidP="006D2D6F">
      <w:pPr>
        <w:spacing w:after="0" w:line="240" w:lineRule="auto"/>
      </w:pPr>
      <w:r>
        <w:separator/>
      </w:r>
    </w:p>
  </w:footnote>
  <w:footnote w:type="continuationSeparator" w:id="0">
    <w:p w:rsidR="00D024B1" w:rsidRDefault="00D024B1" w:rsidP="006D2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2D0" w:rsidRDefault="007062D0">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220564"/>
      <w:docPartObj>
        <w:docPartGallery w:val="Page Numbers (Top of Page)"/>
        <w:docPartUnique/>
      </w:docPartObj>
    </w:sdtPr>
    <w:sdtEndPr/>
    <w:sdtContent>
      <w:p w:rsidR="007062D0" w:rsidRDefault="007062D0">
        <w:pPr>
          <w:pStyle w:val="ab"/>
          <w:jc w:val="right"/>
        </w:pPr>
        <w:r>
          <w:fldChar w:fldCharType="begin"/>
        </w:r>
        <w:r>
          <w:instrText>PAGE   \* MERGEFORMAT</w:instrText>
        </w:r>
        <w:r>
          <w:fldChar w:fldCharType="separate"/>
        </w:r>
        <w:r w:rsidR="009C2BE8">
          <w:rPr>
            <w:noProof/>
          </w:rPr>
          <w:t>20</w:t>
        </w:r>
        <w:r>
          <w:fldChar w:fldCharType="end"/>
        </w:r>
      </w:p>
    </w:sdtContent>
  </w:sdt>
  <w:p w:rsidR="007062D0" w:rsidRDefault="007062D0">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2D0" w:rsidRDefault="007062D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0"/>
        </w:tabs>
        <w:ind w:left="360" w:hanging="360"/>
      </w:pPr>
      <w:rPr>
        <w:rFonts w:ascii="Times New Roman" w:hAnsi="Times New Roman" w:cs="Times New Roman" w:hint="default"/>
        <w:b/>
        <w:sz w:val="28"/>
        <w:szCs w:val="28"/>
        <w:lang w:val="uk-UA"/>
      </w:rPr>
    </w:lvl>
  </w:abstractNum>
  <w:abstractNum w:abstractNumId="1" w15:restartNumberingAfterBreak="0">
    <w:nsid w:val="00000002"/>
    <w:multiLevelType w:val="singleLevel"/>
    <w:tmpl w:val="00000002"/>
    <w:name w:val="WW8Num2"/>
    <w:lvl w:ilvl="0">
      <w:numFmt w:val="bullet"/>
      <w:lvlText w:val="-"/>
      <w:lvlJc w:val="left"/>
      <w:pPr>
        <w:tabs>
          <w:tab w:val="num" w:pos="568"/>
        </w:tabs>
        <w:ind w:left="928" w:hanging="360"/>
      </w:pPr>
      <w:rPr>
        <w:rFonts w:ascii="Times New Roman" w:hAnsi="Times New Roman"/>
        <w:strike w:val="0"/>
        <w:dstrike w:val="0"/>
        <w:sz w:val="28"/>
        <w:szCs w:val="28"/>
        <w:u w:val="none"/>
        <w:effect w:val="none"/>
        <w:lang w:val="uk-UA"/>
      </w:rPr>
    </w:lvl>
  </w:abstractNum>
  <w:abstractNum w:abstractNumId="2" w15:restartNumberingAfterBreak="0">
    <w:nsid w:val="00BD0ADE"/>
    <w:multiLevelType w:val="hybridMultilevel"/>
    <w:tmpl w:val="4B6257AC"/>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0899760B"/>
    <w:multiLevelType w:val="hybridMultilevel"/>
    <w:tmpl w:val="9F2CD8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A382FC2"/>
    <w:multiLevelType w:val="hybridMultilevel"/>
    <w:tmpl w:val="CDC8267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0C5A0D81"/>
    <w:multiLevelType w:val="hybridMultilevel"/>
    <w:tmpl w:val="6AF46BF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0DAF28C9"/>
    <w:multiLevelType w:val="hybridMultilevel"/>
    <w:tmpl w:val="9FF85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865F44"/>
    <w:multiLevelType w:val="hybridMultilevel"/>
    <w:tmpl w:val="0256E6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3E1FDF"/>
    <w:multiLevelType w:val="hybridMultilevel"/>
    <w:tmpl w:val="EC6EED74"/>
    <w:lvl w:ilvl="0" w:tplc="04190001">
      <w:start w:val="1"/>
      <w:numFmt w:val="bullet"/>
      <w:lvlText w:val=""/>
      <w:lvlJc w:val="left"/>
      <w:pPr>
        <w:ind w:left="824" w:hanging="360"/>
      </w:pPr>
      <w:rPr>
        <w:rFonts w:ascii="Symbol" w:hAnsi="Symbol" w:hint="default"/>
      </w:rPr>
    </w:lvl>
    <w:lvl w:ilvl="1" w:tplc="04190003">
      <w:start w:val="1"/>
      <w:numFmt w:val="bullet"/>
      <w:lvlText w:val="o"/>
      <w:lvlJc w:val="left"/>
      <w:pPr>
        <w:ind w:left="1544" w:hanging="360"/>
      </w:pPr>
      <w:rPr>
        <w:rFonts w:ascii="Courier New" w:hAnsi="Courier New" w:cs="Courier New" w:hint="default"/>
      </w:rPr>
    </w:lvl>
    <w:lvl w:ilvl="2" w:tplc="04190005">
      <w:start w:val="1"/>
      <w:numFmt w:val="bullet"/>
      <w:lvlText w:val=""/>
      <w:lvlJc w:val="left"/>
      <w:pPr>
        <w:ind w:left="2264" w:hanging="360"/>
      </w:pPr>
      <w:rPr>
        <w:rFonts w:ascii="Wingdings" w:hAnsi="Wingdings" w:hint="default"/>
      </w:rPr>
    </w:lvl>
    <w:lvl w:ilvl="3" w:tplc="04190001">
      <w:start w:val="1"/>
      <w:numFmt w:val="bullet"/>
      <w:lvlText w:val=""/>
      <w:lvlJc w:val="left"/>
      <w:pPr>
        <w:ind w:left="2984" w:hanging="360"/>
      </w:pPr>
      <w:rPr>
        <w:rFonts w:ascii="Symbol" w:hAnsi="Symbol" w:hint="default"/>
      </w:rPr>
    </w:lvl>
    <w:lvl w:ilvl="4" w:tplc="04190003">
      <w:start w:val="1"/>
      <w:numFmt w:val="bullet"/>
      <w:lvlText w:val="o"/>
      <w:lvlJc w:val="left"/>
      <w:pPr>
        <w:ind w:left="3704" w:hanging="360"/>
      </w:pPr>
      <w:rPr>
        <w:rFonts w:ascii="Courier New" w:hAnsi="Courier New" w:cs="Courier New" w:hint="default"/>
      </w:rPr>
    </w:lvl>
    <w:lvl w:ilvl="5" w:tplc="04190005">
      <w:start w:val="1"/>
      <w:numFmt w:val="bullet"/>
      <w:lvlText w:val=""/>
      <w:lvlJc w:val="left"/>
      <w:pPr>
        <w:ind w:left="4424" w:hanging="360"/>
      </w:pPr>
      <w:rPr>
        <w:rFonts w:ascii="Wingdings" w:hAnsi="Wingdings" w:hint="default"/>
      </w:rPr>
    </w:lvl>
    <w:lvl w:ilvl="6" w:tplc="04190001">
      <w:start w:val="1"/>
      <w:numFmt w:val="bullet"/>
      <w:lvlText w:val=""/>
      <w:lvlJc w:val="left"/>
      <w:pPr>
        <w:ind w:left="5144" w:hanging="360"/>
      </w:pPr>
      <w:rPr>
        <w:rFonts w:ascii="Symbol" w:hAnsi="Symbol" w:hint="default"/>
      </w:rPr>
    </w:lvl>
    <w:lvl w:ilvl="7" w:tplc="04190003">
      <w:start w:val="1"/>
      <w:numFmt w:val="bullet"/>
      <w:lvlText w:val="o"/>
      <w:lvlJc w:val="left"/>
      <w:pPr>
        <w:ind w:left="5864" w:hanging="360"/>
      </w:pPr>
      <w:rPr>
        <w:rFonts w:ascii="Courier New" w:hAnsi="Courier New" w:cs="Courier New" w:hint="default"/>
      </w:rPr>
    </w:lvl>
    <w:lvl w:ilvl="8" w:tplc="04190005">
      <w:start w:val="1"/>
      <w:numFmt w:val="bullet"/>
      <w:lvlText w:val=""/>
      <w:lvlJc w:val="left"/>
      <w:pPr>
        <w:ind w:left="6584" w:hanging="360"/>
      </w:pPr>
      <w:rPr>
        <w:rFonts w:ascii="Wingdings" w:hAnsi="Wingdings" w:hint="default"/>
      </w:rPr>
    </w:lvl>
  </w:abstractNum>
  <w:abstractNum w:abstractNumId="9" w15:restartNumberingAfterBreak="0">
    <w:nsid w:val="154A711C"/>
    <w:multiLevelType w:val="hybridMultilevel"/>
    <w:tmpl w:val="D0C0DB72"/>
    <w:lvl w:ilvl="0" w:tplc="7F48808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1A4F76A6"/>
    <w:multiLevelType w:val="hybridMultilevel"/>
    <w:tmpl w:val="2DB000C4"/>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1AD47F1C"/>
    <w:multiLevelType w:val="hybridMultilevel"/>
    <w:tmpl w:val="3DA8E75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1847101"/>
    <w:multiLevelType w:val="hybridMultilevel"/>
    <w:tmpl w:val="FE1AB9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6F83265"/>
    <w:multiLevelType w:val="hybridMultilevel"/>
    <w:tmpl w:val="309AFA86"/>
    <w:lvl w:ilvl="0" w:tplc="04190001">
      <w:start w:val="1"/>
      <w:numFmt w:val="bullet"/>
      <w:lvlText w:val=""/>
      <w:lvlJc w:val="left"/>
      <w:pPr>
        <w:ind w:left="824" w:hanging="360"/>
      </w:pPr>
      <w:rPr>
        <w:rFonts w:ascii="Symbol" w:hAnsi="Symbol" w:hint="default"/>
      </w:rPr>
    </w:lvl>
    <w:lvl w:ilvl="1" w:tplc="04190003">
      <w:start w:val="1"/>
      <w:numFmt w:val="bullet"/>
      <w:lvlText w:val="o"/>
      <w:lvlJc w:val="left"/>
      <w:pPr>
        <w:ind w:left="1544" w:hanging="360"/>
      </w:pPr>
      <w:rPr>
        <w:rFonts w:ascii="Courier New" w:hAnsi="Courier New" w:cs="Courier New" w:hint="default"/>
      </w:rPr>
    </w:lvl>
    <w:lvl w:ilvl="2" w:tplc="04190005">
      <w:start w:val="1"/>
      <w:numFmt w:val="bullet"/>
      <w:lvlText w:val=""/>
      <w:lvlJc w:val="left"/>
      <w:pPr>
        <w:ind w:left="2264" w:hanging="360"/>
      </w:pPr>
      <w:rPr>
        <w:rFonts w:ascii="Wingdings" w:hAnsi="Wingdings" w:hint="default"/>
      </w:rPr>
    </w:lvl>
    <w:lvl w:ilvl="3" w:tplc="04190001">
      <w:start w:val="1"/>
      <w:numFmt w:val="bullet"/>
      <w:lvlText w:val=""/>
      <w:lvlJc w:val="left"/>
      <w:pPr>
        <w:ind w:left="2984" w:hanging="360"/>
      </w:pPr>
      <w:rPr>
        <w:rFonts w:ascii="Symbol" w:hAnsi="Symbol" w:hint="default"/>
      </w:rPr>
    </w:lvl>
    <w:lvl w:ilvl="4" w:tplc="04190003">
      <w:start w:val="1"/>
      <w:numFmt w:val="bullet"/>
      <w:lvlText w:val="o"/>
      <w:lvlJc w:val="left"/>
      <w:pPr>
        <w:ind w:left="3704" w:hanging="360"/>
      </w:pPr>
      <w:rPr>
        <w:rFonts w:ascii="Courier New" w:hAnsi="Courier New" w:cs="Courier New" w:hint="default"/>
      </w:rPr>
    </w:lvl>
    <w:lvl w:ilvl="5" w:tplc="04190005">
      <w:start w:val="1"/>
      <w:numFmt w:val="bullet"/>
      <w:lvlText w:val=""/>
      <w:lvlJc w:val="left"/>
      <w:pPr>
        <w:ind w:left="4424" w:hanging="360"/>
      </w:pPr>
      <w:rPr>
        <w:rFonts w:ascii="Wingdings" w:hAnsi="Wingdings" w:hint="default"/>
      </w:rPr>
    </w:lvl>
    <w:lvl w:ilvl="6" w:tplc="04190001">
      <w:start w:val="1"/>
      <w:numFmt w:val="bullet"/>
      <w:lvlText w:val=""/>
      <w:lvlJc w:val="left"/>
      <w:pPr>
        <w:ind w:left="5144" w:hanging="360"/>
      </w:pPr>
      <w:rPr>
        <w:rFonts w:ascii="Symbol" w:hAnsi="Symbol" w:hint="default"/>
      </w:rPr>
    </w:lvl>
    <w:lvl w:ilvl="7" w:tplc="04190003">
      <w:start w:val="1"/>
      <w:numFmt w:val="bullet"/>
      <w:lvlText w:val="o"/>
      <w:lvlJc w:val="left"/>
      <w:pPr>
        <w:ind w:left="5864" w:hanging="360"/>
      </w:pPr>
      <w:rPr>
        <w:rFonts w:ascii="Courier New" w:hAnsi="Courier New" w:cs="Courier New" w:hint="default"/>
      </w:rPr>
    </w:lvl>
    <w:lvl w:ilvl="8" w:tplc="04190005">
      <w:start w:val="1"/>
      <w:numFmt w:val="bullet"/>
      <w:lvlText w:val=""/>
      <w:lvlJc w:val="left"/>
      <w:pPr>
        <w:ind w:left="6584" w:hanging="360"/>
      </w:pPr>
      <w:rPr>
        <w:rFonts w:ascii="Wingdings" w:hAnsi="Wingdings" w:hint="default"/>
      </w:rPr>
    </w:lvl>
  </w:abstractNum>
  <w:abstractNum w:abstractNumId="14" w15:restartNumberingAfterBreak="0">
    <w:nsid w:val="2DA72DC7"/>
    <w:multiLevelType w:val="hybridMultilevel"/>
    <w:tmpl w:val="C5B682BA"/>
    <w:lvl w:ilvl="0" w:tplc="7560748E">
      <w:start w:val="1"/>
      <w:numFmt w:val="bullet"/>
      <w:lvlText w:val="-"/>
      <w:lvlJc w:val="left"/>
      <w:pPr>
        <w:ind w:left="1287" w:hanging="360"/>
      </w:pPr>
      <w:rPr>
        <w:rFonts w:ascii="Sylfaen" w:hAnsi="Sylfae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1067DF6"/>
    <w:multiLevelType w:val="hybridMultilevel"/>
    <w:tmpl w:val="3E7A52A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4126563"/>
    <w:multiLevelType w:val="hybridMultilevel"/>
    <w:tmpl w:val="3D30BF60"/>
    <w:lvl w:ilvl="0" w:tplc="0422000D">
      <w:start w:val="1"/>
      <w:numFmt w:val="bullet"/>
      <w:lvlText w:val=""/>
      <w:lvlJc w:val="left"/>
      <w:pPr>
        <w:ind w:left="1325" w:hanging="360"/>
      </w:pPr>
      <w:rPr>
        <w:rFonts w:ascii="Wingdings" w:hAnsi="Wingdings" w:hint="default"/>
      </w:rPr>
    </w:lvl>
    <w:lvl w:ilvl="1" w:tplc="04220003" w:tentative="1">
      <w:start w:val="1"/>
      <w:numFmt w:val="bullet"/>
      <w:lvlText w:val="o"/>
      <w:lvlJc w:val="left"/>
      <w:pPr>
        <w:ind w:left="2045" w:hanging="360"/>
      </w:pPr>
      <w:rPr>
        <w:rFonts w:ascii="Courier New" w:hAnsi="Courier New" w:cs="Courier New" w:hint="default"/>
      </w:rPr>
    </w:lvl>
    <w:lvl w:ilvl="2" w:tplc="04220005" w:tentative="1">
      <w:start w:val="1"/>
      <w:numFmt w:val="bullet"/>
      <w:lvlText w:val=""/>
      <w:lvlJc w:val="left"/>
      <w:pPr>
        <w:ind w:left="2765" w:hanging="360"/>
      </w:pPr>
      <w:rPr>
        <w:rFonts w:ascii="Wingdings" w:hAnsi="Wingdings" w:hint="default"/>
      </w:rPr>
    </w:lvl>
    <w:lvl w:ilvl="3" w:tplc="04220001" w:tentative="1">
      <w:start w:val="1"/>
      <w:numFmt w:val="bullet"/>
      <w:lvlText w:val=""/>
      <w:lvlJc w:val="left"/>
      <w:pPr>
        <w:ind w:left="3485" w:hanging="360"/>
      </w:pPr>
      <w:rPr>
        <w:rFonts w:ascii="Symbol" w:hAnsi="Symbol" w:hint="default"/>
      </w:rPr>
    </w:lvl>
    <w:lvl w:ilvl="4" w:tplc="04220003" w:tentative="1">
      <w:start w:val="1"/>
      <w:numFmt w:val="bullet"/>
      <w:lvlText w:val="o"/>
      <w:lvlJc w:val="left"/>
      <w:pPr>
        <w:ind w:left="4205" w:hanging="360"/>
      </w:pPr>
      <w:rPr>
        <w:rFonts w:ascii="Courier New" w:hAnsi="Courier New" w:cs="Courier New" w:hint="default"/>
      </w:rPr>
    </w:lvl>
    <w:lvl w:ilvl="5" w:tplc="04220005" w:tentative="1">
      <w:start w:val="1"/>
      <w:numFmt w:val="bullet"/>
      <w:lvlText w:val=""/>
      <w:lvlJc w:val="left"/>
      <w:pPr>
        <w:ind w:left="4925" w:hanging="360"/>
      </w:pPr>
      <w:rPr>
        <w:rFonts w:ascii="Wingdings" w:hAnsi="Wingdings" w:hint="default"/>
      </w:rPr>
    </w:lvl>
    <w:lvl w:ilvl="6" w:tplc="04220001" w:tentative="1">
      <w:start w:val="1"/>
      <w:numFmt w:val="bullet"/>
      <w:lvlText w:val=""/>
      <w:lvlJc w:val="left"/>
      <w:pPr>
        <w:ind w:left="5645" w:hanging="360"/>
      </w:pPr>
      <w:rPr>
        <w:rFonts w:ascii="Symbol" w:hAnsi="Symbol" w:hint="default"/>
      </w:rPr>
    </w:lvl>
    <w:lvl w:ilvl="7" w:tplc="04220003" w:tentative="1">
      <w:start w:val="1"/>
      <w:numFmt w:val="bullet"/>
      <w:lvlText w:val="o"/>
      <w:lvlJc w:val="left"/>
      <w:pPr>
        <w:ind w:left="6365" w:hanging="360"/>
      </w:pPr>
      <w:rPr>
        <w:rFonts w:ascii="Courier New" w:hAnsi="Courier New" w:cs="Courier New" w:hint="default"/>
      </w:rPr>
    </w:lvl>
    <w:lvl w:ilvl="8" w:tplc="04220005" w:tentative="1">
      <w:start w:val="1"/>
      <w:numFmt w:val="bullet"/>
      <w:lvlText w:val=""/>
      <w:lvlJc w:val="left"/>
      <w:pPr>
        <w:ind w:left="7085" w:hanging="360"/>
      </w:pPr>
      <w:rPr>
        <w:rFonts w:ascii="Wingdings" w:hAnsi="Wingdings" w:hint="default"/>
      </w:rPr>
    </w:lvl>
  </w:abstractNum>
  <w:abstractNum w:abstractNumId="17" w15:restartNumberingAfterBreak="0">
    <w:nsid w:val="3ABE4DDD"/>
    <w:multiLevelType w:val="hybridMultilevel"/>
    <w:tmpl w:val="B9FCB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7A5F8B"/>
    <w:multiLevelType w:val="hybridMultilevel"/>
    <w:tmpl w:val="241A3FB2"/>
    <w:lvl w:ilvl="0" w:tplc="12BE4E6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D646465"/>
    <w:multiLevelType w:val="hybridMultilevel"/>
    <w:tmpl w:val="1BAA87D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3D6D2C56"/>
    <w:multiLevelType w:val="hybridMultilevel"/>
    <w:tmpl w:val="3DF093B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0CF0A74"/>
    <w:multiLevelType w:val="hybridMultilevel"/>
    <w:tmpl w:val="5B5E94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5690772"/>
    <w:multiLevelType w:val="hybridMultilevel"/>
    <w:tmpl w:val="996414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9877DF9"/>
    <w:multiLevelType w:val="hybridMultilevel"/>
    <w:tmpl w:val="FB00C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06553E"/>
    <w:multiLevelType w:val="multilevel"/>
    <w:tmpl w:val="DFD21F80"/>
    <w:lvl w:ilvl="0">
      <w:start w:val="1"/>
      <w:numFmt w:val="decimal"/>
      <w:lvlText w:val="%1."/>
      <w:lvlJc w:val="left"/>
      <w:pPr>
        <w:ind w:left="927" w:hanging="360"/>
      </w:pPr>
      <w:rPr>
        <w:rFonts w:cs="Times New Roman" w:hint="default"/>
      </w:rPr>
    </w:lvl>
    <w:lvl w:ilvl="1">
      <w:start w:val="2"/>
      <w:numFmt w:val="decimal"/>
      <w:isLgl/>
      <w:lvlText w:val="%1.%2."/>
      <w:lvlJc w:val="left"/>
      <w:pPr>
        <w:ind w:left="1146"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25" w15:restartNumberingAfterBreak="0">
    <w:nsid w:val="4D9C17B3"/>
    <w:multiLevelType w:val="hybridMultilevel"/>
    <w:tmpl w:val="D3B69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D85EDA"/>
    <w:multiLevelType w:val="hybridMultilevel"/>
    <w:tmpl w:val="F4A86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7E2679"/>
    <w:multiLevelType w:val="multilevel"/>
    <w:tmpl w:val="6592FCEA"/>
    <w:lvl w:ilvl="0">
      <w:start w:val="8"/>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9363F27"/>
    <w:multiLevelType w:val="hybridMultilevel"/>
    <w:tmpl w:val="02EC7E26"/>
    <w:lvl w:ilvl="0" w:tplc="04190001">
      <w:start w:val="1"/>
      <w:numFmt w:val="bullet"/>
      <w:lvlText w:val=""/>
      <w:lvlJc w:val="left"/>
      <w:pPr>
        <w:ind w:left="824" w:hanging="360"/>
      </w:pPr>
      <w:rPr>
        <w:rFonts w:ascii="Symbol" w:hAnsi="Symbol" w:hint="default"/>
      </w:rPr>
    </w:lvl>
    <w:lvl w:ilvl="1" w:tplc="04190003">
      <w:start w:val="1"/>
      <w:numFmt w:val="bullet"/>
      <w:lvlText w:val="o"/>
      <w:lvlJc w:val="left"/>
      <w:pPr>
        <w:ind w:left="1544" w:hanging="360"/>
      </w:pPr>
      <w:rPr>
        <w:rFonts w:ascii="Courier New" w:hAnsi="Courier New" w:cs="Courier New" w:hint="default"/>
      </w:rPr>
    </w:lvl>
    <w:lvl w:ilvl="2" w:tplc="04190005">
      <w:start w:val="1"/>
      <w:numFmt w:val="bullet"/>
      <w:lvlText w:val=""/>
      <w:lvlJc w:val="left"/>
      <w:pPr>
        <w:ind w:left="2264" w:hanging="360"/>
      </w:pPr>
      <w:rPr>
        <w:rFonts w:ascii="Wingdings" w:hAnsi="Wingdings" w:hint="default"/>
      </w:rPr>
    </w:lvl>
    <w:lvl w:ilvl="3" w:tplc="04190001">
      <w:start w:val="1"/>
      <w:numFmt w:val="bullet"/>
      <w:lvlText w:val=""/>
      <w:lvlJc w:val="left"/>
      <w:pPr>
        <w:ind w:left="2984" w:hanging="360"/>
      </w:pPr>
      <w:rPr>
        <w:rFonts w:ascii="Symbol" w:hAnsi="Symbol" w:hint="default"/>
      </w:rPr>
    </w:lvl>
    <w:lvl w:ilvl="4" w:tplc="04190003">
      <w:start w:val="1"/>
      <w:numFmt w:val="bullet"/>
      <w:lvlText w:val="o"/>
      <w:lvlJc w:val="left"/>
      <w:pPr>
        <w:ind w:left="3704" w:hanging="360"/>
      </w:pPr>
      <w:rPr>
        <w:rFonts w:ascii="Courier New" w:hAnsi="Courier New" w:cs="Courier New" w:hint="default"/>
      </w:rPr>
    </w:lvl>
    <w:lvl w:ilvl="5" w:tplc="04190005">
      <w:start w:val="1"/>
      <w:numFmt w:val="bullet"/>
      <w:lvlText w:val=""/>
      <w:lvlJc w:val="left"/>
      <w:pPr>
        <w:ind w:left="4424" w:hanging="360"/>
      </w:pPr>
      <w:rPr>
        <w:rFonts w:ascii="Wingdings" w:hAnsi="Wingdings" w:hint="default"/>
      </w:rPr>
    </w:lvl>
    <w:lvl w:ilvl="6" w:tplc="04190001">
      <w:start w:val="1"/>
      <w:numFmt w:val="bullet"/>
      <w:lvlText w:val=""/>
      <w:lvlJc w:val="left"/>
      <w:pPr>
        <w:ind w:left="5144" w:hanging="360"/>
      </w:pPr>
      <w:rPr>
        <w:rFonts w:ascii="Symbol" w:hAnsi="Symbol" w:hint="default"/>
      </w:rPr>
    </w:lvl>
    <w:lvl w:ilvl="7" w:tplc="04190003">
      <w:start w:val="1"/>
      <w:numFmt w:val="bullet"/>
      <w:lvlText w:val="o"/>
      <w:lvlJc w:val="left"/>
      <w:pPr>
        <w:ind w:left="5864" w:hanging="360"/>
      </w:pPr>
      <w:rPr>
        <w:rFonts w:ascii="Courier New" w:hAnsi="Courier New" w:cs="Courier New" w:hint="default"/>
      </w:rPr>
    </w:lvl>
    <w:lvl w:ilvl="8" w:tplc="04190005">
      <w:start w:val="1"/>
      <w:numFmt w:val="bullet"/>
      <w:lvlText w:val=""/>
      <w:lvlJc w:val="left"/>
      <w:pPr>
        <w:ind w:left="6584" w:hanging="360"/>
      </w:pPr>
      <w:rPr>
        <w:rFonts w:ascii="Wingdings" w:hAnsi="Wingdings" w:hint="default"/>
      </w:rPr>
    </w:lvl>
  </w:abstractNum>
  <w:abstractNum w:abstractNumId="29" w15:restartNumberingAfterBreak="0">
    <w:nsid w:val="5E110D64"/>
    <w:multiLevelType w:val="hybridMultilevel"/>
    <w:tmpl w:val="B7027D6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30" w15:restartNumberingAfterBreak="0">
    <w:nsid w:val="60055BF6"/>
    <w:multiLevelType w:val="hybridMultilevel"/>
    <w:tmpl w:val="4BF2044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15:restartNumberingAfterBreak="0">
    <w:nsid w:val="63271318"/>
    <w:multiLevelType w:val="multilevel"/>
    <w:tmpl w:val="884C664A"/>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70751E9"/>
    <w:multiLevelType w:val="hybridMultilevel"/>
    <w:tmpl w:val="3F46C152"/>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C3E4D25"/>
    <w:multiLevelType w:val="hybridMultilevel"/>
    <w:tmpl w:val="A428FF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1214300"/>
    <w:multiLevelType w:val="hybridMultilevel"/>
    <w:tmpl w:val="2AEE796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15:restartNumberingAfterBreak="0">
    <w:nsid w:val="72C54DEE"/>
    <w:multiLevelType w:val="multilevel"/>
    <w:tmpl w:val="B39293E0"/>
    <w:lvl w:ilvl="0">
      <w:start w:val="6"/>
      <w:numFmt w:val="decimal"/>
      <w:lvlText w:val="%1"/>
      <w:lvlJc w:val="left"/>
      <w:pPr>
        <w:ind w:left="555" w:hanging="555"/>
      </w:pPr>
      <w:rPr>
        <w:rFonts w:hint="default"/>
      </w:rPr>
    </w:lvl>
    <w:lvl w:ilvl="1">
      <w:start w:val="3"/>
      <w:numFmt w:val="decimal"/>
      <w:lvlText w:val="%1.%2"/>
      <w:lvlJc w:val="left"/>
      <w:pPr>
        <w:ind w:left="838" w:hanging="555"/>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754C27E9"/>
    <w:multiLevelType w:val="hybridMultilevel"/>
    <w:tmpl w:val="C12C6BC4"/>
    <w:lvl w:ilvl="0" w:tplc="7560748E">
      <w:start w:val="1"/>
      <w:numFmt w:val="bullet"/>
      <w:lvlText w:val="-"/>
      <w:lvlJc w:val="left"/>
      <w:pPr>
        <w:ind w:left="1287" w:hanging="360"/>
      </w:pPr>
      <w:rPr>
        <w:rFonts w:ascii="Sylfaen" w:hAnsi="Sylfae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6137FEC"/>
    <w:multiLevelType w:val="hybridMultilevel"/>
    <w:tmpl w:val="A9A46AD6"/>
    <w:lvl w:ilvl="0" w:tplc="99CA5A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AC06FDB"/>
    <w:multiLevelType w:val="hybridMultilevel"/>
    <w:tmpl w:val="F530FC6A"/>
    <w:lvl w:ilvl="0" w:tplc="696A8B7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9" w15:restartNumberingAfterBreak="0">
    <w:nsid w:val="7E0A1410"/>
    <w:multiLevelType w:val="hybridMultilevel"/>
    <w:tmpl w:val="9D80DB7E"/>
    <w:lvl w:ilvl="0" w:tplc="AD320A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4"/>
  </w:num>
  <w:num w:numId="2">
    <w:abstractNumId w:val="21"/>
  </w:num>
  <w:num w:numId="3">
    <w:abstractNumId w:val="26"/>
  </w:num>
  <w:num w:numId="4">
    <w:abstractNumId w:val="35"/>
  </w:num>
  <w:num w:numId="5">
    <w:abstractNumId w:val="23"/>
  </w:num>
  <w:num w:numId="6">
    <w:abstractNumId w:val="32"/>
  </w:num>
  <w:num w:numId="7">
    <w:abstractNumId w:val="15"/>
  </w:num>
  <w:num w:numId="8">
    <w:abstractNumId w:val="29"/>
  </w:num>
  <w:num w:numId="9">
    <w:abstractNumId w:val="4"/>
  </w:num>
  <w:num w:numId="10">
    <w:abstractNumId w:val="13"/>
  </w:num>
  <w:num w:numId="11">
    <w:abstractNumId w:val="8"/>
  </w:num>
  <w:num w:numId="12">
    <w:abstractNumId w:val="28"/>
  </w:num>
  <w:num w:numId="13">
    <w:abstractNumId w:val="9"/>
  </w:num>
  <w:num w:numId="14">
    <w:abstractNumId w:val="38"/>
  </w:num>
  <w:num w:numId="15">
    <w:abstractNumId w:val="5"/>
  </w:num>
  <w:num w:numId="16">
    <w:abstractNumId w:val="30"/>
  </w:num>
  <w:num w:numId="17">
    <w:abstractNumId w:val="3"/>
  </w:num>
  <w:num w:numId="18">
    <w:abstractNumId w:val="2"/>
  </w:num>
  <w:num w:numId="19">
    <w:abstractNumId w:val="20"/>
  </w:num>
  <w:num w:numId="20">
    <w:abstractNumId w:val="7"/>
  </w:num>
  <w:num w:numId="21">
    <w:abstractNumId w:val="19"/>
  </w:num>
  <w:num w:numId="22">
    <w:abstractNumId w:val="33"/>
  </w:num>
  <w:num w:numId="23">
    <w:abstractNumId w:val="18"/>
  </w:num>
  <w:num w:numId="24">
    <w:abstractNumId w:val="11"/>
  </w:num>
  <w:num w:numId="25">
    <w:abstractNumId w:val="36"/>
  </w:num>
  <w:num w:numId="26">
    <w:abstractNumId w:val="14"/>
  </w:num>
  <w:num w:numId="27">
    <w:abstractNumId w:val="12"/>
  </w:num>
  <w:num w:numId="28">
    <w:abstractNumId w:val="22"/>
  </w:num>
  <w:num w:numId="29">
    <w:abstractNumId w:val="39"/>
  </w:num>
  <w:num w:numId="30">
    <w:abstractNumId w:val="27"/>
  </w:num>
  <w:num w:numId="31">
    <w:abstractNumId w:val="10"/>
  </w:num>
  <w:num w:numId="32">
    <w:abstractNumId w:val="34"/>
  </w:num>
  <w:num w:numId="33">
    <w:abstractNumId w:val="17"/>
  </w:num>
  <w:num w:numId="34">
    <w:abstractNumId w:val="25"/>
  </w:num>
  <w:num w:numId="35">
    <w:abstractNumId w:val="16"/>
  </w:num>
  <w:num w:numId="36">
    <w:abstractNumId w:val="31"/>
  </w:num>
  <w:num w:numId="37">
    <w:abstractNumId w:val="37"/>
  </w:num>
  <w:num w:numId="3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61E"/>
    <w:rsid w:val="00004207"/>
    <w:rsid w:val="00006319"/>
    <w:rsid w:val="00007F1A"/>
    <w:rsid w:val="00010DE4"/>
    <w:rsid w:val="0001447F"/>
    <w:rsid w:val="0001478B"/>
    <w:rsid w:val="000256A2"/>
    <w:rsid w:val="00030AED"/>
    <w:rsid w:val="00034CD4"/>
    <w:rsid w:val="00035CD3"/>
    <w:rsid w:val="00036008"/>
    <w:rsid w:val="00037635"/>
    <w:rsid w:val="000456AF"/>
    <w:rsid w:val="00046B27"/>
    <w:rsid w:val="0006590C"/>
    <w:rsid w:val="0007753F"/>
    <w:rsid w:val="000807B5"/>
    <w:rsid w:val="00083481"/>
    <w:rsid w:val="00084122"/>
    <w:rsid w:val="00093373"/>
    <w:rsid w:val="000972F4"/>
    <w:rsid w:val="000974D9"/>
    <w:rsid w:val="000A0317"/>
    <w:rsid w:val="000A4707"/>
    <w:rsid w:val="000B0411"/>
    <w:rsid w:val="000B3307"/>
    <w:rsid w:val="000B588B"/>
    <w:rsid w:val="000B5DBA"/>
    <w:rsid w:val="000C0275"/>
    <w:rsid w:val="000C1FD4"/>
    <w:rsid w:val="000C522E"/>
    <w:rsid w:val="000D7ACF"/>
    <w:rsid w:val="000D7E20"/>
    <w:rsid w:val="000E2E8C"/>
    <w:rsid w:val="000E450B"/>
    <w:rsid w:val="000E6978"/>
    <w:rsid w:val="000F3001"/>
    <w:rsid w:val="000F5757"/>
    <w:rsid w:val="000F639A"/>
    <w:rsid w:val="00102624"/>
    <w:rsid w:val="00110C7D"/>
    <w:rsid w:val="00114C05"/>
    <w:rsid w:val="0011705F"/>
    <w:rsid w:val="00117889"/>
    <w:rsid w:val="001220B2"/>
    <w:rsid w:val="0012454A"/>
    <w:rsid w:val="00124803"/>
    <w:rsid w:val="00133128"/>
    <w:rsid w:val="00133773"/>
    <w:rsid w:val="0013482E"/>
    <w:rsid w:val="0013631D"/>
    <w:rsid w:val="00137755"/>
    <w:rsid w:val="0015113F"/>
    <w:rsid w:val="00152F05"/>
    <w:rsid w:val="001606E2"/>
    <w:rsid w:val="0016455C"/>
    <w:rsid w:val="0016637E"/>
    <w:rsid w:val="00166B7D"/>
    <w:rsid w:val="0017243B"/>
    <w:rsid w:val="00172E05"/>
    <w:rsid w:val="00173830"/>
    <w:rsid w:val="0017444C"/>
    <w:rsid w:val="00193779"/>
    <w:rsid w:val="00196EF7"/>
    <w:rsid w:val="001A58D2"/>
    <w:rsid w:val="001B10D0"/>
    <w:rsid w:val="001B7746"/>
    <w:rsid w:val="001C1945"/>
    <w:rsid w:val="001C4374"/>
    <w:rsid w:val="001C4841"/>
    <w:rsid w:val="001C496A"/>
    <w:rsid w:val="001D3175"/>
    <w:rsid w:val="001D410D"/>
    <w:rsid w:val="001D422C"/>
    <w:rsid w:val="001D6788"/>
    <w:rsid w:val="001E43FE"/>
    <w:rsid w:val="001E6E8D"/>
    <w:rsid w:val="001F07F0"/>
    <w:rsid w:val="001F1D91"/>
    <w:rsid w:val="001F5D9A"/>
    <w:rsid w:val="00201E12"/>
    <w:rsid w:val="00210903"/>
    <w:rsid w:val="00214211"/>
    <w:rsid w:val="00215FD8"/>
    <w:rsid w:val="00216B33"/>
    <w:rsid w:val="002203C5"/>
    <w:rsid w:val="00222763"/>
    <w:rsid w:val="00222843"/>
    <w:rsid w:val="002228EA"/>
    <w:rsid w:val="00224382"/>
    <w:rsid w:val="0022510C"/>
    <w:rsid w:val="002346A1"/>
    <w:rsid w:val="0024047E"/>
    <w:rsid w:val="00243B24"/>
    <w:rsid w:val="002501E0"/>
    <w:rsid w:val="002515A8"/>
    <w:rsid w:val="002522B1"/>
    <w:rsid w:val="00252925"/>
    <w:rsid w:val="00261AE1"/>
    <w:rsid w:val="002631BD"/>
    <w:rsid w:val="00263311"/>
    <w:rsid w:val="00265090"/>
    <w:rsid w:val="00271CE1"/>
    <w:rsid w:val="00272A5B"/>
    <w:rsid w:val="00272C19"/>
    <w:rsid w:val="00275B59"/>
    <w:rsid w:val="00277AA9"/>
    <w:rsid w:val="00281B80"/>
    <w:rsid w:val="0028429F"/>
    <w:rsid w:val="0029641E"/>
    <w:rsid w:val="00297AA0"/>
    <w:rsid w:val="002A00F5"/>
    <w:rsid w:val="002A1EEA"/>
    <w:rsid w:val="002A62B8"/>
    <w:rsid w:val="002A7AC3"/>
    <w:rsid w:val="002B0916"/>
    <w:rsid w:val="002B164F"/>
    <w:rsid w:val="002B3CA6"/>
    <w:rsid w:val="002B3EED"/>
    <w:rsid w:val="002B6DE5"/>
    <w:rsid w:val="002D0342"/>
    <w:rsid w:val="002D0D4E"/>
    <w:rsid w:val="002D378C"/>
    <w:rsid w:val="002D3E28"/>
    <w:rsid w:val="002D638C"/>
    <w:rsid w:val="002E0813"/>
    <w:rsid w:val="002E1392"/>
    <w:rsid w:val="002E29E9"/>
    <w:rsid w:val="002F0AEB"/>
    <w:rsid w:val="002F1730"/>
    <w:rsid w:val="002F183E"/>
    <w:rsid w:val="002F79DC"/>
    <w:rsid w:val="00300981"/>
    <w:rsid w:val="00310066"/>
    <w:rsid w:val="00312897"/>
    <w:rsid w:val="003212D1"/>
    <w:rsid w:val="00321E07"/>
    <w:rsid w:val="003259EA"/>
    <w:rsid w:val="00337799"/>
    <w:rsid w:val="003430AD"/>
    <w:rsid w:val="00343D4A"/>
    <w:rsid w:val="003470D6"/>
    <w:rsid w:val="00352C02"/>
    <w:rsid w:val="00352F0F"/>
    <w:rsid w:val="00355867"/>
    <w:rsid w:val="003605DC"/>
    <w:rsid w:val="00361B60"/>
    <w:rsid w:val="003630E9"/>
    <w:rsid w:val="00374A43"/>
    <w:rsid w:val="00376288"/>
    <w:rsid w:val="00376985"/>
    <w:rsid w:val="003775EB"/>
    <w:rsid w:val="003943F3"/>
    <w:rsid w:val="00394A8C"/>
    <w:rsid w:val="003950B0"/>
    <w:rsid w:val="003A3B7E"/>
    <w:rsid w:val="003A760F"/>
    <w:rsid w:val="003B1309"/>
    <w:rsid w:val="003B6A12"/>
    <w:rsid w:val="003C25B1"/>
    <w:rsid w:val="003C3197"/>
    <w:rsid w:val="003C55CF"/>
    <w:rsid w:val="003D0046"/>
    <w:rsid w:val="003D1357"/>
    <w:rsid w:val="003D24C9"/>
    <w:rsid w:val="003D26E5"/>
    <w:rsid w:val="003D391C"/>
    <w:rsid w:val="003D65E7"/>
    <w:rsid w:val="003D7290"/>
    <w:rsid w:val="003E017E"/>
    <w:rsid w:val="003E21FE"/>
    <w:rsid w:val="003E34F9"/>
    <w:rsid w:val="003E5077"/>
    <w:rsid w:val="003F2FE2"/>
    <w:rsid w:val="003F51F2"/>
    <w:rsid w:val="003F5E49"/>
    <w:rsid w:val="0040047A"/>
    <w:rsid w:val="004007ED"/>
    <w:rsid w:val="00400ECA"/>
    <w:rsid w:val="00402558"/>
    <w:rsid w:val="004157CF"/>
    <w:rsid w:val="00421C5F"/>
    <w:rsid w:val="00421ED2"/>
    <w:rsid w:val="0042458E"/>
    <w:rsid w:val="00426404"/>
    <w:rsid w:val="004278BB"/>
    <w:rsid w:val="00427EAB"/>
    <w:rsid w:val="00432D0C"/>
    <w:rsid w:val="004378FD"/>
    <w:rsid w:val="00441F17"/>
    <w:rsid w:val="00441F92"/>
    <w:rsid w:val="004462C9"/>
    <w:rsid w:val="0045393D"/>
    <w:rsid w:val="004554B3"/>
    <w:rsid w:val="00457CEE"/>
    <w:rsid w:val="004601CB"/>
    <w:rsid w:val="004629AE"/>
    <w:rsid w:val="004720E5"/>
    <w:rsid w:val="00473C31"/>
    <w:rsid w:val="00485E44"/>
    <w:rsid w:val="004876D9"/>
    <w:rsid w:val="004902E2"/>
    <w:rsid w:val="00493ABA"/>
    <w:rsid w:val="004979A0"/>
    <w:rsid w:val="004A03AD"/>
    <w:rsid w:val="004A0AB6"/>
    <w:rsid w:val="004A69D7"/>
    <w:rsid w:val="004A7D0E"/>
    <w:rsid w:val="004B60B2"/>
    <w:rsid w:val="004C0729"/>
    <w:rsid w:val="004D420D"/>
    <w:rsid w:val="004E0F94"/>
    <w:rsid w:val="004E3154"/>
    <w:rsid w:val="004E669D"/>
    <w:rsid w:val="004E7B6C"/>
    <w:rsid w:val="004F011A"/>
    <w:rsid w:val="004F2EF3"/>
    <w:rsid w:val="004F527A"/>
    <w:rsid w:val="004F57E1"/>
    <w:rsid w:val="004F58D4"/>
    <w:rsid w:val="004F5927"/>
    <w:rsid w:val="004F75E3"/>
    <w:rsid w:val="00501C2B"/>
    <w:rsid w:val="00511B43"/>
    <w:rsid w:val="00521B37"/>
    <w:rsid w:val="0052391D"/>
    <w:rsid w:val="0052457A"/>
    <w:rsid w:val="00533CAF"/>
    <w:rsid w:val="00535512"/>
    <w:rsid w:val="0053772F"/>
    <w:rsid w:val="0054073C"/>
    <w:rsid w:val="00541DA9"/>
    <w:rsid w:val="00542AD9"/>
    <w:rsid w:val="00544D6B"/>
    <w:rsid w:val="00544E99"/>
    <w:rsid w:val="0055044F"/>
    <w:rsid w:val="005507DF"/>
    <w:rsid w:val="00551FC8"/>
    <w:rsid w:val="005538EE"/>
    <w:rsid w:val="005579C8"/>
    <w:rsid w:val="00557A1D"/>
    <w:rsid w:val="00565A1A"/>
    <w:rsid w:val="0058177B"/>
    <w:rsid w:val="00583076"/>
    <w:rsid w:val="005830FC"/>
    <w:rsid w:val="0058367C"/>
    <w:rsid w:val="0058429F"/>
    <w:rsid w:val="00584F40"/>
    <w:rsid w:val="00585ABA"/>
    <w:rsid w:val="00585B2C"/>
    <w:rsid w:val="0058601E"/>
    <w:rsid w:val="00586732"/>
    <w:rsid w:val="005869E3"/>
    <w:rsid w:val="00591BCE"/>
    <w:rsid w:val="00591EFC"/>
    <w:rsid w:val="005A1D77"/>
    <w:rsid w:val="005A57F2"/>
    <w:rsid w:val="005B2C6B"/>
    <w:rsid w:val="005B3ED5"/>
    <w:rsid w:val="005B455D"/>
    <w:rsid w:val="005C2691"/>
    <w:rsid w:val="005C37A2"/>
    <w:rsid w:val="005C54B7"/>
    <w:rsid w:val="005D0E6A"/>
    <w:rsid w:val="005D4703"/>
    <w:rsid w:val="005D4C26"/>
    <w:rsid w:val="005D5A37"/>
    <w:rsid w:val="005E2DC3"/>
    <w:rsid w:val="005E5527"/>
    <w:rsid w:val="005F002C"/>
    <w:rsid w:val="005F3C7E"/>
    <w:rsid w:val="0061284F"/>
    <w:rsid w:val="0061443D"/>
    <w:rsid w:val="0061549D"/>
    <w:rsid w:val="006232B3"/>
    <w:rsid w:val="0062363C"/>
    <w:rsid w:val="006261B1"/>
    <w:rsid w:val="00636B56"/>
    <w:rsid w:val="00641376"/>
    <w:rsid w:val="00642993"/>
    <w:rsid w:val="0064781D"/>
    <w:rsid w:val="00652A47"/>
    <w:rsid w:val="00654F28"/>
    <w:rsid w:val="00661F38"/>
    <w:rsid w:val="006633D4"/>
    <w:rsid w:val="00671448"/>
    <w:rsid w:val="00672E6D"/>
    <w:rsid w:val="00676E29"/>
    <w:rsid w:val="00682E60"/>
    <w:rsid w:val="00687896"/>
    <w:rsid w:val="006952AD"/>
    <w:rsid w:val="00695EC9"/>
    <w:rsid w:val="0069762E"/>
    <w:rsid w:val="006A09E2"/>
    <w:rsid w:val="006B18E3"/>
    <w:rsid w:val="006B1F63"/>
    <w:rsid w:val="006C58C6"/>
    <w:rsid w:val="006D2D6F"/>
    <w:rsid w:val="006E0508"/>
    <w:rsid w:val="006E3B56"/>
    <w:rsid w:val="006F0426"/>
    <w:rsid w:val="006F1845"/>
    <w:rsid w:val="006F4674"/>
    <w:rsid w:val="006F5DEC"/>
    <w:rsid w:val="006F647A"/>
    <w:rsid w:val="00700076"/>
    <w:rsid w:val="0070070D"/>
    <w:rsid w:val="0070619D"/>
    <w:rsid w:val="007062D0"/>
    <w:rsid w:val="00707848"/>
    <w:rsid w:val="00714610"/>
    <w:rsid w:val="007243CA"/>
    <w:rsid w:val="00730E2A"/>
    <w:rsid w:val="0073395A"/>
    <w:rsid w:val="007344FB"/>
    <w:rsid w:val="00740D20"/>
    <w:rsid w:val="00740E97"/>
    <w:rsid w:val="00750BAF"/>
    <w:rsid w:val="00764F19"/>
    <w:rsid w:val="00774E95"/>
    <w:rsid w:val="00781183"/>
    <w:rsid w:val="00784799"/>
    <w:rsid w:val="0079202D"/>
    <w:rsid w:val="007943D6"/>
    <w:rsid w:val="00797F11"/>
    <w:rsid w:val="007A0FE5"/>
    <w:rsid w:val="007A7E63"/>
    <w:rsid w:val="007B2E2A"/>
    <w:rsid w:val="007B7B2B"/>
    <w:rsid w:val="007C2AC2"/>
    <w:rsid w:val="007C561D"/>
    <w:rsid w:val="007E31AB"/>
    <w:rsid w:val="007E72B6"/>
    <w:rsid w:val="007F1F32"/>
    <w:rsid w:val="007F3526"/>
    <w:rsid w:val="008010A5"/>
    <w:rsid w:val="00803240"/>
    <w:rsid w:val="00805838"/>
    <w:rsid w:val="00813849"/>
    <w:rsid w:val="00814965"/>
    <w:rsid w:val="00823A0F"/>
    <w:rsid w:val="008304E8"/>
    <w:rsid w:val="0083655E"/>
    <w:rsid w:val="00837FBA"/>
    <w:rsid w:val="00843760"/>
    <w:rsid w:val="00846F02"/>
    <w:rsid w:val="0086124E"/>
    <w:rsid w:val="008617FE"/>
    <w:rsid w:val="00864EAC"/>
    <w:rsid w:val="00871163"/>
    <w:rsid w:val="0087158C"/>
    <w:rsid w:val="00876AD0"/>
    <w:rsid w:val="00880AC8"/>
    <w:rsid w:val="00884E45"/>
    <w:rsid w:val="00885409"/>
    <w:rsid w:val="00887867"/>
    <w:rsid w:val="0089719E"/>
    <w:rsid w:val="008A3F60"/>
    <w:rsid w:val="008B0165"/>
    <w:rsid w:val="008B7BD6"/>
    <w:rsid w:val="008C6193"/>
    <w:rsid w:val="008C6425"/>
    <w:rsid w:val="008D45EF"/>
    <w:rsid w:val="008D50AC"/>
    <w:rsid w:val="008D7926"/>
    <w:rsid w:val="008E05FF"/>
    <w:rsid w:val="008F0B2C"/>
    <w:rsid w:val="008F0F44"/>
    <w:rsid w:val="008F454E"/>
    <w:rsid w:val="008F458C"/>
    <w:rsid w:val="008F66C3"/>
    <w:rsid w:val="009000D0"/>
    <w:rsid w:val="00901063"/>
    <w:rsid w:val="0090123B"/>
    <w:rsid w:val="00906FBC"/>
    <w:rsid w:val="00910609"/>
    <w:rsid w:val="0091112C"/>
    <w:rsid w:val="00914EEE"/>
    <w:rsid w:val="00916146"/>
    <w:rsid w:val="00916185"/>
    <w:rsid w:val="009162C5"/>
    <w:rsid w:val="009216BC"/>
    <w:rsid w:val="009245C0"/>
    <w:rsid w:val="00927FA6"/>
    <w:rsid w:val="00934798"/>
    <w:rsid w:val="009365CE"/>
    <w:rsid w:val="00937FC4"/>
    <w:rsid w:val="00945D76"/>
    <w:rsid w:val="00950C87"/>
    <w:rsid w:val="00950EE7"/>
    <w:rsid w:val="00954B57"/>
    <w:rsid w:val="009557E2"/>
    <w:rsid w:val="00955801"/>
    <w:rsid w:val="00955D33"/>
    <w:rsid w:val="00973B24"/>
    <w:rsid w:val="0097422D"/>
    <w:rsid w:val="00982F2D"/>
    <w:rsid w:val="00984FC2"/>
    <w:rsid w:val="00993359"/>
    <w:rsid w:val="00993911"/>
    <w:rsid w:val="009A07DE"/>
    <w:rsid w:val="009A19AB"/>
    <w:rsid w:val="009A705D"/>
    <w:rsid w:val="009B2ABF"/>
    <w:rsid w:val="009B7963"/>
    <w:rsid w:val="009C29D2"/>
    <w:rsid w:val="009C2BE8"/>
    <w:rsid w:val="009C3661"/>
    <w:rsid w:val="009C4292"/>
    <w:rsid w:val="009C4635"/>
    <w:rsid w:val="009C733B"/>
    <w:rsid w:val="009D4E30"/>
    <w:rsid w:val="009D5603"/>
    <w:rsid w:val="009D7454"/>
    <w:rsid w:val="009E10BB"/>
    <w:rsid w:val="009E1FF0"/>
    <w:rsid w:val="009E2501"/>
    <w:rsid w:val="009E367F"/>
    <w:rsid w:val="009E7E89"/>
    <w:rsid w:val="009F69EB"/>
    <w:rsid w:val="00A030BC"/>
    <w:rsid w:val="00A07420"/>
    <w:rsid w:val="00A13047"/>
    <w:rsid w:val="00A1330D"/>
    <w:rsid w:val="00A14E66"/>
    <w:rsid w:val="00A1557B"/>
    <w:rsid w:val="00A15731"/>
    <w:rsid w:val="00A160A8"/>
    <w:rsid w:val="00A163A3"/>
    <w:rsid w:val="00A1698D"/>
    <w:rsid w:val="00A21572"/>
    <w:rsid w:val="00A21CFF"/>
    <w:rsid w:val="00A2200A"/>
    <w:rsid w:val="00A221BF"/>
    <w:rsid w:val="00A23075"/>
    <w:rsid w:val="00A450CA"/>
    <w:rsid w:val="00A5145B"/>
    <w:rsid w:val="00A51F42"/>
    <w:rsid w:val="00A5315B"/>
    <w:rsid w:val="00A5470F"/>
    <w:rsid w:val="00A62734"/>
    <w:rsid w:val="00A6277E"/>
    <w:rsid w:val="00A631AD"/>
    <w:rsid w:val="00A71DA2"/>
    <w:rsid w:val="00A749A2"/>
    <w:rsid w:val="00A75F7B"/>
    <w:rsid w:val="00A83B00"/>
    <w:rsid w:val="00A879E1"/>
    <w:rsid w:val="00A92612"/>
    <w:rsid w:val="00A92EAF"/>
    <w:rsid w:val="00A93EDA"/>
    <w:rsid w:val="00A94D2C"/>
    <w:rsid w:val="00AA1C03"/>
    <w:rsid w:val="00AA1C92"/>
    <w:rsid w:val="00AA5A6A"/>
    <w:rsid w:val="00AB04BC"/>
    <w:rsid w:val="00AB6FA5"/>
    <w:rsid w:val="00AB7F8F"/>
    <w:rsid w:val="00AC2E4A"/>
    <w:rsid w:val="00AC337F"/>
    <w:rsid w:val="00AD3710"/>
    <w:rsid w:val="00AD6094"/>
    <w:rsid w:val="00AD6978"/>
    <w:rsid w:val="00AD7718"/>
    <w:rsid w:val="00AE0E3D"/>
    <w:rsid w:val="00AE0FB0"/>
    <w:rsid w:val="00AF0693"/>
    <w:rsid w:val="00AF4CFA"/>
    <w:rsid w:val="00AF58A7"/>
    <w:rsid w:val="00B006E4"/>
    <w:rsid w:val="00B05447"/>
    <w:rsid w:val="00B2199A"/>
    <w:rsid w:val="00B21E3E"/>
    <w:rsid w:val="00B24003"/>
    <w:rsid w:val="00B25F78"/>
    <w:rsid w:val="00B2788C"/>
    <w:rsid w:val="00B316AC"/>
    <w:rsid w:val="00B32384"/>
    <w:rsid w:val="00B33BCD"/>
    <w:rsid w:val="00B34893"/>
    <w:rsid w:val="00B408D0"/>
    <w:rsid w:val="00B409D2"/>
    <w:rsid w:val="00B44925"/>
    <w:rsid w:val="00B45A23"/>
    <w:rsid w:val="00B51EFD"/>
    <w:rsid w:val="00B533AB"/>
    <w:rsid w:val="00B54E02"/>
    <w:rsid w:val="00B623EF"/>
    <w:rsid w:val="00B72EFA"/>
    <w:rsid w:val="00B77091"/>
    <w:rsid w:val="00B86885"/>
    <w:rsid w:val="00B86F73"/>
    <w:rsid w:val="00B87CE9"/>
    <w:rsid w:val="00B901E8"/>
    <w:rsid w:val="00B921B5"/>
    <w:rsid w:val="00B937D9"/>
    <w:rsid w:val="00B95EFD"/>
    <w:rsid w:val="00B975E0"/>
    <w:rsid w:val="00B97CFC"/>
    <w:rsid w:val="00BA0057"/>
    <w:rsid w:val="00BA123A"/>
    <w:rsid w:val="00BA2EB1"/>
    <w:rsid w:val="00BA41E7"/>
    <w:rsid w:val="00BA7D37"/>
    <w:rsid w:val="00BB6AA3"/>
    <w:rsid w:val="00BB7358"/>
    <w:rsid w:val="00BC6062"/>
    <w:rsid w:val="00BD7D49"/>
    <w:rsid w:val="00BE20B3"/>
    <w:rsid w:val="00BE4DBF"/>
    <w:rsid w:val="00BE6C9B"/>
    <w:rsid w:val="00BF219A"/>
    <w:rsid w:val="00BF3DCD"/>
    <w:rsid w:val="00C02797"/>
    <w:rsid w:val="00C02A2A"/>
    <w:rsid w:val="00C0617D"/>
    <w:rsid w:val="00C11201"/>
    <w:rsid w:val="00C25580"/>
    <w:rsid w:val="00C2699A"/>
    <w:rsid w:val="00C342B4"/>
    <w:rsid w:val="00C34754"/>
    <w:rsid w:val="00C377DF"/>
    <w:rsid w:val="00C37830"/>
    <w:rsid w:val="00C40F37"/>
    <w:rsid w:val="00C41BE0"/>
    <w:rsid w:val="00C51898"/>
    <w:rsid w:val="00C64B51"/>
    <w:rsid w:val="00C66BD3"/>
    <w:rsid w:val="00C66D75"/>
    <w:rsid w:val="00C671A6"/>
    <w:rsid w:val="00C671E1"/>
    <w:rsid w:val="00C6778C"/>
    <w:rsid w:val="00C70BF9"/>
    <w:rsid w:val="00C74095"/>
    <w:rsid w:val="00C81F48"/>
    <w:rsid w:val="00C821A2"/>
    <w:rsid w:val="00C90390"/>
    <w:rsid w:val="00C91BB5"/>
    <w:rsid w:val="00C92BD1"/>
    <w:rsid w:val="00C93615"/>
    <w:rsid w:val="00C974DF"/>
    <w:rsid w:val="00CA1D08"/>
    <w:rsid w:val="00CA66FD"/>
    <w:rsid w:val="00CA6B57"/>
    <w:rsid w:val="00CB283D"/>
    <w:rsid w:val="00CB476E"/>
    <w:rsid w:val="00CC0183"/>
    <w:rsid w:val="00CC1FB0"/>
    <w:rsid w:val="00CC6FD5"/>
    <w:rsid w:val="00CC7BB9"/>
    <w:rsid w:val="00CD1B32"/>
    <w:rsid w:val="00CD39EC"/>
    <w:rsid w:val="00CD6E41"/>
    <w:rsid w:val="00CF5E5F"/>
    <w:rsid w:val="00D024B1"/>
    <w:rsid w:val="00D03C37"/>
    <w:rsid w:val="00D10AD9"/>
    <w:rsid w:val="00D13578"/>
    <w:rsid w:val="00D13BA3"/>
    <w:rsid w:val="00D1471F"/>
    <w:rsid w:val="00D168BF"/>
    <w:rsid w:val="00D16EC0"/>
    <w:rsid w:val="00D20209"/>
    <w:rsid w:val="00D2152D"/>
    <w:rsid w:val="00D220E0"/>
    <w:rsid w:val="00D23D61"/>
    <w:rsid w:val="00D2521C"/>
    <w:rsid w:val="00D4061E"/>
    <w:rsid w:val="00D40B50"/>
    <w:rsid w:val="00D414ED"/>
    <w:rsid w:val="00D42D30"/>
    <w:rsid w:val="00D47745"/>
    <w:rsid w:val="00D546C8"/>
    <w:rsid w:val="00D566C9"/>
    <w:rsid w:val="00D6131C"/>
    <w:rsid w:val="00D708BD"/>
    <w:rsid w:val="00D70C43"/>
    <w:rsid w:val="00D76149"/>
    <w:rsid w:val="00D7798D"/>
    <w:rsid w:val="00D779D9"/>
    <w:rsid w:val="00D90005"/>
    <w:rsid w:val="00D9158D"/>
    <w:rsid w:val="00D919DA"/>
    <w:rsid w:val="00D940E1"/>
    <w:rsid w:val="00D9758F"/>
    <w:rsid w:val="00DA1708"/>
    <w:rsid w:val="00DA5A08"/>
    <w:rsid w:val="00DB0C44"/>
    <w:rsid w:val="00DB2F14"/>
    <w:rsid w:val="00DC0D76"/>
    <w:rsid w:val="00DC53B2"/>
    <w:rsid w:val="00DE63B6"/>
    <w:rsid w:val="00E11314"/>
    <w:rsid w:val="00E20885"/>
    <w:rsid w:val="00E22B10"/>
    <w:rsid w:val="00E316D5"/>
    <w:rsid w:val="00E3422C"/>
    <w:rsid w:val="00E35FB5"/>
    <w:rsid w:val="00E4149C"/>
    <w:rsid w:val="00E54AA0"/>
    <w:rsid w:val="00E563FD"/>
    <w:rsid w:val="00E61A90"/>
    <w:rsid w:val="00E620CD"/>
    <w:rsid w:val="00E63FD3"/>
    <w:rsid w:val="00E6619E"/>
    <w:rsid w:val="00E661C6"/>
    <w:rsid w:val="00E6704B"/>
    <w:rsid w:val="00E743C4"/>
    <w:rsid w:val="00E77B94"/>
    <w:rsid w:val="00E77BFB"/>
    <w:rsid w:val="00E80D8D"/>
    <w:rsid w:val="00E80F84"/>
    <w:rsid w:val="00E84F56"/>
    <w:rsid w:val="00E901FB"/>
    <w:rsid w:val="00E95977"/>
    <w:rsid w:val="00EA2BE3"/>
    <w:rsid w:val="00EA44B3"/>
    <w:rsid w:val="00EA5B91"/>
    <w:rsid w:val="00EB6244"/>
    <w:rsid w:val="00EC195E"/>
    <w:rsid w:val="00EC6B7D"/>
    <w:rsid w:val="00ED39FB"/>
    <w:rsid w:val="00ED6E1C"/>
    <w:rsid w:val="00ED6E6D"/>
    <w:rsid w:val="00ED7F01"/>
    <w:rsid w:val="00EE046B"/>
    <w:rsid w:val="00EE3447"/>
    <w:rsid w:val="00EE3B2B"/>
    <w:rsid w:val="00EE4192"/>
    <w:rsid w:val="00EF00D4"/>
    <w:rsid w:val="00EF4316"/>
    <w:rsid w:val="00EF4401"/>
    <w:rsid w:val="00F021E2"/>
    <w:rsid w:val="00F0326A"/>
    <w:rsid w:val="00F06CE4"/>
    <w:rsid w:val="00F11F6C"/>
    <w:rsid w:val="00F157A3"/>
    <w:rsid w:val="00F16BAF"/>
    <w:rsid w:val="00F174D4"/>
    <w:rsid w:val="00F213DA"/>
    <w:rsid w:val="00F252D6"/>
    <w:rsid w:val="00F260D4"/>
    <w:rsid w:val="00F26C73"/>
    <w:rsid w:val="00F36505"/>
    <w:rsid w:val="00F45449"/>
    <w:rsid w:val="00F47176"/>
    <w:rsid w:val="00F50CCC"/>
    <w:rsid w:val="00F51910"/>
    <w:rsid w:val="00F524AA"/>
    <w:rsid w:val="00F54B8D"/>
    <w:rsid w:val="00F57C09"/>
    <w:rsid w:val="00F622B6"/>
    <w:rsid w:val="00F6255D"/>
    <w:rsid w:val="00F7357F"/>
    <w:rsid w:val="00F746E8"/>
    <w:rsid w:val="00F771E8"/>
    <w:rsid w:val="00F77FB1"/>
    <w:rsid w:val="00F85594"/>
    <w:rsid w:val="00F939C2"/>
    <w:rsid w:val="00F9658D"/>
    <w:rsid w:val="00F97C70"/>
    <w:rsid w:val="00F97F7E"/>
    <w:rsid w:val="00FA155D"/>
    <w:rsid w:val="00FB07CF"/>
    <w:rsid w:val="00FB69C8"/>
    <w:rsid w:val="00FB78DD"/>
    <w:rsid w:val="00FD135D"/>
    <w:rsid w:val="00FD645C"/>
    <w:rsid w:val="00FD6EF6"/>
    <w:rsid w:val="00FE05A4"/>
    <w:rsid w:val="00FE0FF6"/>
    <w:rsid w:val="00FE145C"/>
    <w:rsid w:val="00FE7300"/>
    <w:rsid w:val="00FF0363"/>
    <w:rsid w:val="00FF6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42D6"/>
  <w15:chartTrackingRefBased/>
  <w15:docId w15:val="{BBD08828-100C-438E-8CB8-37DBED0B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174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6DE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2B6DE5"/>
    <w:rPr>
      <w:rFonts w:ascii="Segoe UI" w:hAnsi="Segoe UI" w:cs="Segoe UI"/>
      <w:sz w:val="18"/>
      <w:szCs w:val="18"/>
    </w:rPr>
  </w:style>
  <w:style w:type="paragraph" w:styleId="a5">
    <w:name w:val="No Spacing"/>
    <w:uiPriority w:val="1"/>
    <w:qFormat/>
    <w:rsid w:val="00D42D30"/>
    <w:pPr>
      <w:spacing w:after="0" w:line="240" w:lineRule="auto"/>
    </w:pPr>
    <w:rPr>
      <w:rFonts w:eastAsiaTheme="minorEastAsia" w:cs="Times New Roman"/>
    </w:rPr>
  </w:style>
  <w:style w:type="character" w:styleId="a6">
    <w:name w:val="Strong"/>
    <w:basedOn w:val="a0"/>
    <w:uiPriority w:val="22"/>
    <w:qFormat/>
    <w:rsid w:val="005D4703"/>
    <w:rPr>
      <w:rFonts w:cs="Times New Roman"/>
      <w:b/>
    </w:rPr>
  </w:style>
  <w:style w:type="table" w:styleId="a7">
    <w:name w:val="Table Grid"/>
    <w:basedOn w:val="a1"/>
    <w:uiPriority w:val="39"/>
    <w:rsid w:val="00672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672E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672E6D"/>
    <w:pPr>
      <w:ind w:left="720"/>
      <w:contextualSpacing/>
    </w:pPr>
    <w:rPr>
      <w:lang w:val="en-US"/>
    </w:rPr>
  </w:style>
  <w:style w:type="paragraph" w:customStyle="1" w:styleId="Standard">
    <w:name w:val="Standard"/>
    <w:rsid w:val="0061284F"/>
    <w:pPr>
      <w:suppressAutoHyphens/>
      <w:autoSpaceDN w:val="0"/>
      <w:spacing w:after="200" w:line="276" w:lineRule="auto"/>
    </w:pPr>
    <w:rPr>
      <w:rFonts w:ascii="Calibri" w:eastAsia="Times New Roman" w:hAnsi="Calibri" w:cs="Liberation Serif"/>
      <w:kern w:val="3"/>
    </w:rPr>
  </w:style>
  <w:style w:type="paragraph" w:styleId="HTML">
    <w:name w:val="HTML Preformatted"/>
    <w:basedOn w:val="a"/>
    <w:link w:val="HTML0"/>
    <w:uiPriority w:val="99"/>
    <w:unhideWhenUsed/>
    <w:rsid w:val="00612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61284F"/>
    <w:rPr>
      <w:rFonts w:ascii="Courier New" w:eastAsia="Times New Roman" w:hAnsi="Courier New" w:cs="Courier New"/>
      <w:sz w:val="20"/>
      <w:szCs w:val="20"/>
      <w:lang w:eastAsia="ru-RU"/>
    </w:rPr>
  </w:style>
  <w:style w:type="character" w:styleId="aa">
    <w:name w:val="Hyperlink"/>
    <w:basedOn w:val="a0"/>
    <w:uiPriority w:val="99"/>
    <w:unhideWhenUsed/>
    <w:rsid w:val="0058177B"/>
    <w:rPr>
      <w:color w:val="0000FF"/>
      <w:u w:val="single"/>
    </w:rPr>
  </w:style>
  <w:style w:type="character" w:customStyle="1" w:styleId="textexposedshow">
    <w:name w:val="text_exposed_show"/>
    <w:basedOn w:val="a0"/>
    <w:rsid w:val="0058177B"/>
  </w:style>
  <w:style w:type="paragraph" w:styleId="ab">
    <w:name w:val="header"/>
    <w:basedOn w:val="a"/>
    <w:link w:val="ac"/>
    <w:uiPriority w:val="99"/>
    <w:unhideWhenUsed/>
    <w:rsid w:val="006D2D6F"/>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6D2D6F"/>
  </w:style>
  <w:style w:type="paragraph" w:styleId="ad">
    <w:name w:val="footer"/>
    <w:basedOn w:val="a"/>
    <w:link w:val="ae"/>
    <w:uiPriority w:val="99"/>
    <w:unhideWhenUsed/>
    <w:rsid w:val="006D2D6F"/>
    <w:pPr>
      <w:tabs>
        <w:tab w:val="center" w:pos="4677"/>
        <w:tab w:val="right" w:pos="9355"/>
      </w:tabs>
      <w:spacing w:after="0" w:line="240" w:lineRule="auto"/>
    </w:pPr>
  </w:style>
  <w:style w:type="character" w:customStyle="1" w:styleId="ae">
    <w:name w:val="Нижній колонтитул Знак"/>
    <w:basedOn w:val="a0"/>
    <w:link w:val="ad"/>
    <w:uiPriority w:val="99"/>
    <w:rsid w:val="006D2D6F"/>
  </w:style>
  <w:style w:type="paragraph" w:customStyle="1" w:styleId="articlenewsdesc">
    <w:name w:val="article_news__desc"/>
    <w:basedOn w:val="a"/>
    <w:rsid w:val="00DE63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4047E"/>
  </w:style>
  <w:style w:type="paragraph" w:customStyle="1" w:styleId="rvps2">
    <w:name w:val="rvps2"/>
    <w:basedOn w:val="a"/>
    <w:rsid w:val="006F64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0">
    <w:name w:val="Заголовок 1 Знак"/>
    <w:basedOn w:val="a0"/>
    <w:link w:val="1"/>
    <w:uiPriority w:val="9"/>
    <w:rsid w:val="00F174D4"/>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90108">
      <w:bodyDiv w:val="1"/>
      <w:marLeft w:val="0"/>
      <w:marRight w:val="0"/>
      <w:marTop w:val="0"/>
      <w:marBottom w:val="0"/>
      <w:divBdr>
        <w:top w:val="none" w:sz="0" w:space="0" w:color="auto"/>
        <w:left w:val="none" w:sz="0" w:space="0" w:color="auto"/>
        <w:bottom w:val="none" w:sz="0" w:space="0" w:color="auto"/>
        <w:right w:val="none" w:sz="0" w:space="0" w:color="auto"/>
      </w:divBdr>
    </w:div>
    <w:div w:id="154151063">
      <w:bodyDiv w:val="1"/>
      <w:marLeft w:val="0"/>
      <w:marRight w:val="0"/>
      <w:marTop w:val="0"/>
      <w:marBottom w:val="0"/>
      <w:divBdr>
        <w:top w:val="none" w:sz="0" w:space="0" w:color="auto"/>
        <w:left w:val="none" w:sz="0" w:space="0" w:color="auto"/>
        <w:bottom w:val="none" w:sz="0" w:space="0" w:color="auto"/>
        <w:right w:val="none" w:sz="0" w:space="0" w:color="auto"/>
      </w:divBdr>
    </w:div>
    <w:div w:id="362361178">
      <w:bodyDiv w:val="1"/>
      <w:marLeft w:val="0"/>
      <w:marRight w:val="0"/>
      <w:marTop w:val="0"/>
      <w:marBottom w:val="0"/>
      <w:divBdr>
        <w:top w:val="none" w:sz="0" w:space="0" w:color="auto"/>
        <w:left w:val="none" w:sz="0" w:space="0" w:color="auto"/>
        <w:bottom w:val="none" w:sz="0" w:space="0" w:color="auto"/>
        <w:right w:val="none" w:sz="0" w:space="0" w:color="auto"/>
      </w:divBdr>
    </w:div>
    <w:div w:id="395933490">
      <w:bodyDiv w:val="1"/>
      <w:marLeft w:val="0"/>
      <w:marRight w:val="0"/>
      <w:marTop w:val="0"/>
      <w:marBottom w:val="0"/>
      <w:divBdr>
        <w:top w:val="none" w:sz="0" w:space="0" w:color="auto"/>
        <w:left w:val="none" w:sz="0" w:space="0" w:color="auto"/>
        <w:bottom w:val="none" w:sz="0" w:space="0" w:color="auto"/>
        <w:right w:val="none" w:sz="0" w:space="0" w:color="auto"/>
      </w:divBdr>
    </w:div>
    <w:div w:id="400762584">
      <w:bodyDiv w:val="1"/>
      <w:marLeft w:val="0"/>
      <w:marRight w:val="0"/>
      <w:marTop w:val="0"/>
      <w:marBottom w:val="0"/>
      <w:divBdr>
        <w:top w:val="none" w:sz="0" w:space="0" w:color="auto"/>
        <w:left w:val="none" w:sz="0" w:space="0" w:color="auto"/>
        <w:bottom w:val="none" w:sz="0" w:space="0" w:color="auto"/>
        <w:right w:val="none" w:sz="0" w:space="0" w:color="auto"/>
      </w:divBdr>
    </w:div>
    <w:div w:id="502473828">
      <w:bodyDiv w:val="1"/>
      <w:marLeft w:val="0"/>
      <w:marRight w:val="0"/>
      <w:marTop w:val="0"/>
      <w:marBottom w:val="0"/>
      <w:divBdr>
        <w:top w:val="none" w:sz="0" w:space="0" w:color="auto"/>
        <w:left w:val="none" w:sz="0" w:space="0" w:color="auto"/>
        <w:bottom w:val="none" w:sz="0" w:space="0" w:color="auto"/>
        <w:right w:val="none" w:sz="0" w:space="0" w:color="auto"/>
      </w:divBdr>
    </w:div>
    <w:div w:id="518852899">
      <w:bodyDiv w:val="1"/>
      <w:marLeft w:val="0"/>
      <w:marRight w:val="0"/>
      <w:marTop w:val="0"/>
      <w:marBottom w:val="0"/>
      <w:divBdr>
        <w:top w:val="none" w:sz="0" w:space="0" w:color="auto"/>
        <w:left w:val="none" w:sz="0" w:space="0" w:color="auto"/>
        <w:bottom w:val="none" w:sz="0" w:space="0" w:color="auto"/>
        <w:right w:val="none" w:sz="0" w:space="0" w:color="auto"/>
      </w:divBdr>
    </w:div>
    <w:div w:id="549728202">
      <w:bodyDiv w:val="1"/>
      <w:marLeft w:val="0"/>
      <w:marRight w:val="0"/>
      <w:marTop w:val="0"/>
      <w:marBottom w:val="0"/>
      <w:divBdr>
        <w:top w:val="none" w:sz="0" w:space="0" w:color="auto"/>
        <w:left w:val="none" w:sz="0" w:space="0" w:color="auto"/>
        <w:bottom w:val="none" w:sz="0" w:space="0" w:color="auto"/>
        <w:right w:val="none" w:sz="0" w:space="0" w:color="auto"/>
      </w:divBdr>
    </w:div>
    <w:div w:id="615792962">
      <w:bodyDiv w:val="1"/>
      <w:marLeft w:val="0"/>
      <w:marRight w:val="0"/>
      <w:marTop w:val="0"/>
      <w:marBottom w:val="0"/>
      <w:divBdr>
        <w:top w:val="none" w:sz="0" w:space="0" w:color="auto"/>
        <w:left w:val="none" w:sz="0" w:space="0" w:color="auto"/>
        <w:bottom w:val="none" w:sz="0" w:space="0" w:color="auto"/>
        <w:right w:val="none" w:sz="0" w:space="0" w:color="auto"/>
      </w:divBdr>
    </w:div>
    <w:div w:id="623774868">
      <w:bodyDiv w:val="1"/>
      <w:marLeft w:val="0"/>
      <w:marRight w:val="0"/>
      <w:marTop w:val="0"/>
      <w:marBottom w:val="0"/>
      <w:divBdr>
        <w:top w:val="none" w:sz="0" w:space="0" w:color="auto"/>
        <w:left w:val="none" w:sz="0" w:space="0" w:color="auto"/>
        <w:bottom w:val="none" w:sz="0" w:space="0" w:color="auto"/>
        <w:right w:val="none" w:sz="0" w:space="0" w:color="auto"/>
      </w:divBdr>
    </w:div>
    <w:div w:id="633143528">
      <w:bodyDiv w:val="1"/>
      <w:marLeft w:val="0"/>
      <w:marRight w:val="0"/>
      <w:marTop w:val="0"/>
      <w:marBottom w:val="0"/>
      <w:divBdr>
        <w:top w:val="none" w:sz="0" w:space="0" w:color="auto"/>
        <w:left w:val="none" w:sz="0" w:space="0" w:color="auto"/>
        <w:bottom w:val="none" w:sz="0" w:space="0" w:color="auto"/>
        <w:right w:val="none" w:sz="0" w:space="0" w:color="auto"/>
      </w:divBdr>
    </w:div>
    <w:div w:id="780494318">
      <w:bodyDiv w:val="1"/>
      <w:marLeft w:val="0"/>
      <w:marRight w:val="0"/>
      <w:marTop w:val="0"/>
      <w:marBottom w:val="0"/>
      <w:divBdr>
        <w:top w:val="none" w:sz="0" w:space="0" w:color="auto"/>
        <w:left w:val="none" w:sz="0" w:space="0" w:color="auto"/>
        <w:bottom w:val="none" w:sz="0" w:space="0" w:color="auto"/>
        <w:right w:val="none" w:sz="0" w:space="0" w:color="auto"/>
      </w:divBdr>
    </w:div>
    <w:div w:id="984509737">
      <w:bodyDiv w:val="1"/>
      <w:marLeft w:val="0"/>
      <w:marRight w:val="0"/>
      <w:marTop w:val="0"/>
      <w:marBottom w:val="0"/>
      <w:divBdr>
        <w:top w:val="none" w:sz="0" w:space="0" w:color="auto"/>
        <w:left w:val="none" w:sz="0" w:space="0" w:color="auto"/>
        <w:bottom w:val="none" w:sz="0" w:space="0" w:color="auto"/>
        <w:right w:val="none" w:sz="0" w:space="0" w:color="auto"/>
      </w:divBdr>
    </w:div>
    <w:div w:id="1012146043">
      <w:bodyDiv w:val="1"/>
      <w:marLeft w:val="0"/>
      <w:marRight w:val="0"/>
      <w:marTop w:val="0"/>
      <w:marBottom w:val="0"/>
      <w:divBdr>
        <w:top w:val="none" w:sz="0" w:space="0" w:color="auto"/>
        <w:left w:val="none" w:sz="0" w:space="0" w:color="auto"/>
        <w:bottom w:val="none" w:sz="0" w:space="0" w:color="auto"/>
        <w:right w:val="none" w:sz="0" w:space="0" w:color="auto"/>
      </w:divBdr>
    </w:div>
    <w:div w:id="1084448973">
      <w:bodyDiv w:val="1"/>
      <w:marLeft w:val="0"/>
      <w:marRight w:val="0"/>
      <w:marTop w:val="0"/>
      <w:marBottom w:val="0"/>
      <w:divBdr>
        <w:top w:val="none" w:sz="0" w:space="0" w:color="auto"/>
        <w:left w:val="none" w:sz="0" w:space="0" w:color="auto"/>
        <w:bottom w:val="none" w:sz="0" w:space="0" w:color="auto"/>
        <w:right w:val="none" w:sz="0" w:space="0" w:color="auto"/>
      </w:divBdr>
      <w:divsChild>
        <w:div w:id="1706170941">
          <w:marLeft w:val="0"/>
          <w:marRight w:val="0"/>
          <w:marTop w:val="0"/>
          <w:marBottom w:val="0"/>
          <w:divBdr>
            <w:top w:val="none" w:sz="0" w:space="0" w:color="auto"/>
            <w:left w:val="none" w:sz="0" w:space="0" w:color="auto"/>
            <w:bottom w:val="none" w:sz="0" w:space="0" w:color="auto"/>
            <w:right w:val="none" w:sz="0" w:space="0" w:color="auto"/>
          </w:divBdr>
        </w:div>
        <w:div w:id="1331063289">
          <w:marLeft w:val="0"/>
          <w:marRight w:val="0"/>
          <w:marTop w:val="0"/>
          <w:marBottom w:val="0"/>
          <w:divBdr>
            <w:top w:val="none" w:sz="0" w:space="0" w:color="auto"/>
            <w:left w:val="none" w:sz="0" w:space="0" w:color="auto"/>
            <w:bottom w:val="none" w:sz="0" w:space="0" w:color="auto"/>
            <w:right w:val="none" w:sz="0" w:space="0" w:color="auto"/>
          </w:divBdr>
          <w:divsChild>
            <w:div w:id="385642939">
              <w:marLeft w:val="0"/>
              <w:marRight w:val="240"/>
              <w:marTop w:val="0"/>
              <w:marBottom w:val="0"/>
              <w:divBdr>
                <w:top w:val="none" w:sz="0" w:space="0" w:color="auto"/>
                <w:left w:val="none" w:sz="0" w:space="0" w:color="auto"/>
                <w:bottom w:val="none" w:sz="0" w:space="0" w:color="auto"/>
                <w:right w:val="none" w:sz="0" w:space="0" w:color="auto"/>
              </w:divBdr>
            </w:div>
          </w:divsChild>
        </w:div>
        <w:div w:id="367263978">
          <w:marLeft w:val="0"/>
          <w:marRight w:val="0"/>
          <w:marTop w:val="0"/>
          <w:marBottom w:val="0"/>
          <w:divBdr>
            <w:top w:val="none" w:sz="0" w:space="0" w:color="auto"/>
            <w:left w:val="none" w:sz="0" w:space="0" w:color="auto"/>
            <w:bottom w:val="none" w:sz="0" w:space="0" w:color="auto"/>
            <w:right w:val="none" w:sz="0" w:space="0" w:color="auto"/>
          </w:divBdr>
        </w:div>
        <w:div w:id="1062094124">
          <w:marLeft w:val="0"/>
          <w:marRight w:val="150"/>
          <w:marTop w:val="60"/>
          <w:marBottom w:val="150"/>
          <w:divBdr>
            <w:top w:val="single" w:sz="6" w:space="0" w:color="DDDDDD"/>
            <w:left w:val="single" w:sz="6" w:space="0" w:color="DDDDDD"/>
            <w:bottom w:val="single" w:sz="6" w:space="0" w:color="DDDDDD"/>
            <w:right w:val="single" w:sz="6" w:space="0" w:color="DDDDDD"/>
          </w:divBdr>
          <w:divsChild>
            <w:div w:id="188955296">
              <w:marLeft w:val="0"/>
              <w:marRight w:val="0"/>
              <w:marTop w:val="0"/>
              <w:marBottom w:val="0"/>
              <w:divBdr>
                <w:top w:val="single" w:sz="24" w:space="8" w:color="CC0000"/>
                <w:left w:val="none" w:sz="0" w:space="0" w:color="auto"/>
                <w:bottom w:val="none" w:sz="0" w:space="0" w:color="auto"/>
                <w:right w:val="none" w:sz="0" w:space="0" w:color="auto"/>
              </w:divBdr>
            </w:div>
            <w:div w:id="843664661">
              <w:marLeft w:val="0"/>
              <w:marRight w:val="0"/>
              <w:marTop w:val="0"/>
              <w:marBottom w:val="0"/>
              <w:divBdr>
                <w:top w:val="none" w:sz="0" w:space="0" w:color="auto"/>
                <w:left w:val="none" w:sz="0" w:space="0" w:color="auto"/>
                <w:bottom w:val="none" w:sz="0" w:space="0" w:color="auto"/>
                <w:right w:val="none" w:sz="0" w:space="0" w:color="auto"/>
              </w:divBdr>
              <w:divsChild>
                <w:div w:id="6213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03073">
          <w:marLeft w:val="0"/>
          <w:marRight w:val="150"/>
          <w:marTop w:val="60"/>
          <w:marBottom w:val="150"/>
          <w:divBdr>
            <w:top w:val="single" w:sz="6" w:space="0" w:color="DDDDDD"/>
            <w:left w:val="single" w:sz="6" w:space="0" w:color="DDDDDD"/>
            <w:bottom w:val="single" w:sz="6" w:space="0" w:color="DDDDDD"/>
            <w:right w:val="single" w:sz="6" w:space="0" w:color="DDDDDD"/>
          </w:divBdr>
          <w:divsChild>
            <w:div w:id="999503950">
              <w:marLeft w:val="0"/>
              <w:marRight w:val="0"/>
              <w:marTop w:val="0"/>
              <w:marBottom w:val="0"/>
              <w:divBdr>
                <w:top w:val="single" w:sz="24" w:space="8" w:color="CC0000"/>
                <w:left w:val="none" w:sz="0" w:space="0" w:color="auto"/>
                <w:bottom w:val="none" w:sz="0" w:space="0" w:color="auto"/>
                <w:right w:val="none" w:sz="0" w:space="0" w:color="auto"/>
              </w:divBdr>
            </w:div>
            <w:div w:id="791442345">
              <w:marLeft w:val="0"/>
              <w:marRight w:val="0"/>
              <w:marTop w:val="0"/>
              <w:marBottom w:val="0"/>
              <w:divBdr>
                <w:top w:val="none" w:sz="0" w:space="0" w:color="auto"/>
                <w:left w:val="none" w:sz="0" w:space="0" w:color="auto"/>
                <w:bottom w:val="none" w:sz="0" w:space="0" w:color="auto"/>
                <w:right w:val="none" w:sz="0" w:space="0" w:color="auto"/>
              </w:divBdr>
              <w:divsChild>
                <w:div w:id="43005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365738">
      <w:bodyDiv w:val="1"/>
      <w:marLeft w:val="0"/>
      <w:marRight w:val="0"/>
      <w:marTop w:val="0"/>
      <w:marBottom w:val="0"/>
      <w:divBdr>
        <w:top w:val="none" w:sz="0" w:space="0" w:color="auto"/>
        <w:left w:val="none" w:sz="0" w:space="0" w:color="auto"/>
        <w:bottom w:val="none" w:sz="0" w:space="0" w:color="auto"/>
        <w:right w:val="none" w:sz="0" w:space="0" w:color="auto"/>
      </w:divBdr>
    </w:div>
    <w:div w:id="1318847200">
      <w:bodyDiv w:val="1"/>
      <w:marLeft w:val="0"/>
      <w:marRight w:val="0"/>
      <w:marTop w:val="0"/>
      <w:marBottom w:val="0"/>
      <w:divBdr>
        <w:top w:val="none" w:sz="0" w:space="0" w:color="auto"/>
        <w:left w:val="none" w:sz="0" w:space="0" w:color="auto"/>
        <w:bottom w:val="none" w:sz="0" w:space="0" w:color="auto"/>
        <w:right w:val="none" w:sz="0" w:space="0" w:color="auto"/>
      </w:divBdr>
    </w:div>
    <w:div w:id="1366516050">
      <w:bodyDiv w:val="1"/>
      <w:marLeft w:val="0"/>
      <w:marRight w:val="0"/>
      <w:marTop w:val="0"/>
      <w:marBottom w:val="0"/>
      <w:divBdr>
        <w:top w:val="none" w:sz="0" w:space="0" w:color="auto"/>
        <w:left w:val="none" w:sz="0" w:space="0" w:color="auto"/>
        <w:bottom w:val="none" w:sz="0" w:space="0" w:color="auto"/>
        <w:right w:val="none" w:sz="0" w:space="0" w:color="auto"/>
      </w:divBdr>
    </w:div>
    <w:div w:id="1400131188">
      <w:bodyDiv w:val="1"/>
      <w:marLeft w:val="0"/>
      <w:marRight w:val="0"/>
      <w:marTop w:val="0"/>
      <w:marBottom w:val="0"/>
      <w:divBdr>
        <w:top w:val="none" w:sz="0" w:space="0" w:color="auto"/>
        <w:left w:val="none" w:sz="0" w:space="0" w:color="auto"/>
        <w:bottom w:val="none" w:sz="0" w:space="0" w:color="auto"/>
        <w:right w:val="none" w:sz="0" w:space="0" w:color="auto"/>
      </w:divBdr>
    </w:div>
    <w:div w:id="1610359897">
      <w:bodyDiv w:val="1"/>
      <w:marLeft w:val="0"/>
      <w:marRight w:val="0"/>
      <w:marTop w:val="0"/>
      <w:marBottom w:val="0"/>
      <w:divBdr>
        <w:top w:val="none" w:sz="0" w:space="0" w:color="auto"/>
        <w:left w:val="none" w:sz="0" w:space="0" w:color="auto"/>
        <w:bottom w:val="none" w:sz="0" w:space="0" w:color="auto"/>
        <w:right w:val="none" w:sz="0" w:space="0" w:color="auto"/>
      </w:divBdr>
    </w:div>
    <w:div w:id="1646854189">
      <w:bodyDiv w:val="1"/>
      <w:marLeft w:val="0"/>
      <w:marRight w:val="0"/>
      <w:marTop w:val="0"/>
      <w:marBottom w:val="0"/>
      <w:divBdr>
        <w:top w:val="none" w:sz="0" w:space="0" w:color="auto"/>
        <w:left w:val="none" w:sz="0" w:space="0" w:color="auto"/>
        <w:bottom w:val="none" w:sz="0" w:space="0" w:color="auto"/>
        <w:right w:val="none" w:sz="0" w:space="0" w:color="auto"/>
      </w:divBdr>
    </w:div>
    <w:div w:id="1756123744">
      <w:bodyDiv w:val="1"/>
      <w:marLeft w:val="0"/>
      <w:marRight w:val="0"/>
      <w:marTop w:val="0"/>
      <w:marBottom w:val="0"/>
      <w:divBdr>
        <w:top w:val="none" w:sz="0" w:space="0" w:color="auto"/>
        <w:left w:val="none" w:sz="0" w:space="0" w:color="auto"/>
        <w:bottom w:val="none" w:sz="0" w:space="0" w:color="auto"/>
        <w:right w:val="none" w:sz="0" w:space="0" w:color="auto"/>
      </w:divBdr>
    </w:div>
    <w:div w:id="1844123198">
      <w:bodyDiv w:val="1"/>
      <w:marLeft w:val="0"/>
      <w:marRight w:val="0"/>
      <w:marTop w:val="0"/>
      <w:marBottom w:val="0"/>
      <w:divBdr>
        <w:top w:val="none" w:sz="0" w:space="0" w:color="auto"/>
        <w:left w:val="none" w:sz="0" w:space="0" w:color="auto"/>
        <w:bottom w:val="none" w:sz="0" w:space="0" w:color="auto"/>
        <w:right w:val="none" w:sz="0" w:space="0" w:color="auto"/>
      </w:divBdr>
    </w:div>
    <w:div w:id="1849103380">
      <w:bodyDiv w:val="1"/>
      <w:marLeft w:val="0"/>
      <w:marRight w:val="0"/>
      <w:marTop w:val="0"/>
      <w:marBottom w:val="0"/>
      <w:divBdr>
        <w:top w:val="none" w:sz="0" w:space="0" w:color="auto"/>
        <w:left w:val="none" w:sz="0" w:space="0" w:color="auto"/>
        <w:bottom w:val="none" w:sz="0" w:space="0" w:color="auto"/>
        <w:right w:val="none" w:sz="0" w:space="0" w:color="auto"/>
      </w:divBdr>
    </w:div>
    <w:div w:id="1863469026">
      <w:bodyDiv w:val="1"/>
      <w:marLeft w:val="0"/>
      <w:marRight w:val="0"/>
      <w:marTop w:val="0"/>
      <w:marBottom w:val="0"/>
      <w:divBdr>
        <w:top w:val="none" w:sz="0" w:space="0" w:color="auto"/>
        <w:left w:val="none" w:sz="0" w:space="0" w:color="auto"/>
        <w:bottom w:val="none" w:sz="0" w:space="0" w:color="auto"/>
        <w:right w:val="none" w:sz="0" w:space="0" w:color="auto"/>
      </w:divBdr>
    </w:div>
    <w:div w:id="1904901170">
      <w:bodyDiv w:val="1"/>
      <w:marLeft w:val="0"/>
      <w:marRight w:val="0"/>
      <w:marTop w:val="0"/>
      <w:marBottom w:val="0"/>
      <w:divBdr>
        <w:top w:val="none" w:sz="0" w:space="0" w:color="auto"/>
        <w:left w:val="none" w:sz="0" w:space="0" w:color="auto"/>
        <w:bottom w:val="none" w:sz="0" w:space="0" w:color="auto"/>
        <w:right w:val="none" w:sz="0" w:space="0" w:color="auto"/>
      </w:divBdr>
    </w:div>
    <w:div w:id="1948080481">
      <w:bodyDiv w:val="1"/>
      <w:marLeft w:val="0"/>
      <w:marRight w:val="0"/>
      <w:marTop w:val="0"/>
      <w:marBottom w:val="0"/>
      <w:divBdr>
        <w:top w:val="none" w:sz="0" w:space="0" w:color="auto"/>
        <w:left w:val="none" w:sz="0" w:space="0" w:color="auto"/>
        <w:bottom w:val="none" w:sz="0" w:space="0" w:color="auto"/>
        <w:right w:val="none" w:sz="0" w:space="0" w:color="auto"/>
      </w:divBdr>
    </w:div>
    <w:div w:id="1990473616">
      <w:bodyDiv w:val="1"/>
      <w:marLeft w:val="0"/>
      <w:marRight w:val="0"/>
      <w:marTop w:val="0"/>
      <w:marBottom w:val="0"/>
      <w:divBdr>
        <w:top w:val="none" w:sz="0" w:space="0" w:color="auto"/>
        <w:left w:val="none" w:sz="0" w:space="0" w:color="auto"/>
        <w:bottom w:val="none" w:sz="0" w:space="0" w:color="auto"/>
        <w:right w:val="none" w:sz="0" w:space="0" w:color="auto"/>
      </w:divBdr>
    </w:div>
    <w:div w:id="1994985167">
      <w:bodyDiv w:val="1"/>
      <w:marLeft w:val="0"/>
      <w:marRight w:val="0"/>
      <w:marTop w:val="0"/>
      <w:marBottom w:val="0"/>
      <w:divBdr>
        <w:top w:val="none" w:sz="0" w:space="0" w:color="auto"/>
        <w:left w:val="none" w:sz="0" w:space="0" w:color="auto"/>
        <w:bottom w:val="none" w:sz="0" w:space="0" w:color="auto"/>
        <w:right w:val="none" w:sz="0" w:space="0" w:color="auto"/>
      </w:divBdr>
    </w:div>
    <w:div w:id="205102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pu.gov.u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706-1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krinform.ua/tag-azovske-more"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sz="1400">
                <a:solidFill>
                  <a:srgbClr val="002060"/>
                </a:solidFill>
                <a:latin typeface="Times New Roman" pitchFamily="18" charset="0"/>
                <a:cs typeface="Times New Roman" pitchFamily="18" charset="0"/>
              </a:rPr>
              <a:t>Надходження звернень у процентному співвідношенні у</a:t>
            </a:r>
            <a:r>
              <a:rPr lang="ru-RU" sz="1400" baseline="0">
                <a:solidFill>
                  <a:srgbClr val="002060"/>
                </a:solidFill>
                <a:latin typeface="Times New Roman" pitchFamily="18" charset="0"/>
                <a:cs typeface="Times New Roman" pitchFamily="18" charset="0"/>
              </a:rPr>
              <a:t> ІІ кварталі</a:t>
            </a:r>
            <a:r>
              <a:rPr lang="ru-RU" sz="1400">
                <a:solidFill>
                  <a:srgbClr val="002060"/>
                </a:solidFill>
                <a:latin typeface="Times New Roman" pitchFamily="18" charset="0"/>
                <a:cs typeface="Times New Roman" pitchFamily="18" charset="0"/>
              </a:rPr>
              <a:t> 2019 року</a:t>
            </a:r>
          </a:p>
        </c:rich>
      </c:tx>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6911314984709517E-2"/>
          <c:y val="0.29981884057971053"/>
          <c:w val="0.94617737003058155"/>
          <c:h val="0.38198854558941076"/>
        </c:manualLayout>
      </c:layout>
      <c:pie3DChart>
        <c:varyColors val="1"/>
        <c:ser>
          <c:idx val="0"/>
          <c:order val="0"/>
          <c:tx>
            <c:strRef>
              <c:f>Лист1!$B$1</c:f>
              <c:strCache>
                <c:ptCount val="1"/>
                <c:pt idx="0">
                  <c:v>Надходження звернень у процентному співвідношенні у лютому 2019 року</c:v>
                </c:pt>
              </c:strCache>
            </c:strRef>
          </c:tx>
          <c:explosion val="25"/>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A76E-4357-A9AC-674A1D8B8F24}"/>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2-A76E-4357-A9AC-674A1D8B8F24}"/>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1-A76E-4357-A9AC-674A1D8B8F24}"/>
              </c:ext>
            </c:extLst>
          </c:dPt>
          <c:dLbls>
            <c:dLbl>
              <c:idx val="0"/>
              <c:layout>
                <c:manualLayout>
                  <c:x val="1.224289911851128E-2"/>
                  <c:y val="-2.4071443846171058E-2"/>
                </c:manualLayout>
              </c:layout>
              <c:tx>
                <c:rich>
                  <a:bodyPr rot="0" spcFirstLastPara="1" vertOverflow="ellipsis" vert="horz" wrap="square" lIns="38100" tIns="19050" rIns="38100" bIns="19050" anchor="ctr" anchorCtr="1">
                    <a:spAutoFit/>
                  </a:bodyPr>
                  <a:lstStyle/>
                  <a:p>
                    <a:pPr>
                      <a:defRPr sz="1100" b="0" i="0" u="none" strike="noStrike" kern="1200" baseline="0">
                        <a:solidFill>
                          <a:schemeClr val="tx2">
                            <a:lumMod val="50000"/>
                          </a:schemeClr>
                        </a:solidFill>
                        <a:latin typeface="+mn-lt"/>
                        <a:ea typeface="+mn-ea"/>
                        <a:cs typeface="+mn-cs"/>
                      </a:defRPr>
                    </a:pPr>
                    <a:r>
                      <a:rPr lang="en-US" sz="1100" b="1" baseline="0">
                        <a:solidFill>
                          <a:schemeClr val="tx2">
                            <a:lumMod val="50000"/>
                          </a:schemeClr>
                        </a:solidFill>
                      </a:rPr>
                      <a:t>21,2</a:t>
                    </a:r>
                    <a:r>
                      <a:rPr lang="en-US" sz="1100" baseline="0">
                        <a:solidFill>
                          <a:schemeClr val="tx2">
                            <a:lumMod val="50000"/>
                          </a:schemeClr>
                        </a:solidFill>
                      </a:rPr>
                      <a:t> </a:t>
                    </a:r>
                  </a:p>
                </c:rich>
              </c:tx>
              <c:spPr>
                <a:noFill/>
                <a:ln>
                  <a:noFill/>
                </a:ln>
                <a:effectLst/>
              </c:spPr>
              <c:dLblPos val="ctr"/>
              <c:showLegendKey val="0"/>
              <c:showVal val="1"/>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A76E-4357-A9AC-674A1D8B8F24}"/>
                </c:ext>
              </c:extLst>
            </c:dLbl>
            <c:dLbl>
              <c:idx val="1"/>
              <c:layout>
                <c:manualLayout>
                  <c:x val="-9.7859327217125376E-3"/>
                  <c:y val="1.8115942028985508E-2"/>
                </c:manualLayout>
              </c:layout>
              <c:tx>
                <c:rich>
                  <a:bodyPr rot="0" spcFirstLastPara="1" vertOverflow="ellipsis" vert="horz" wrap="square" lIns="38100" tIns="19050" rIns="38100" bIns="19050" anchor="ctr" anchorCtr="1">
                    <a:spAutoFit/>
                  </a:bodyPr>
                  <a:lstStyle/>
                  <a:p>
                    <a:pPr>
                      <a:defRPr sz="1100" b="0" i="0" u="none" strike="noStrike" kern="1200" baseline="0">
                        <a:solidFill>
                          <a:schemeClr val="tx2">
                            <a:lumMod val="50000"/>
                          </a:schemeClr>
                        </a:solidFill>
                        <a:latin typeface="+mn-lt"/>
                        <a:ea typeface="+mn-ea"/>
                        <a:cs typeface="+mn-cs"/>
                      </a:defRPr>
                    </a:pPr>
                    <a:r>
                      <a:rPr lang="en-US" sz="1100" b="1" baseline="0">
                        <a:solidFill>
                          <a:schemeClr val="tx2">
                            <a:lumMod val="50000"/>
                          </a:schemeClr>
                        </a:solidFill>
                      </a:rPr>
                      <a:t>37,5</a:t>
                    </a:r>
                    <a:endParaRPr lang="en-US" sz="1100" baseline="0">
                      <a:solidFill>
                        <a:schemeClr val="tx2">
                          <a:lumMod val="50000"/>
                        </a:schemeClr>
                      </a:solidFill>
                    </a:endParaRPr>
                  </a:p>
                </c:rich>
              </c:tx>
              <c:spPr>
                <a:noFill/>
                <a:ln>
                  <a:noFill/>
                </a:ln>
                <a:effectLst/>
              </c:spPr>
              <c:dLblPos val="ctr"/>
              <c:showLegendKey val="0"/>
              <c:showVal val="1"/>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2-A76E-4357-A9AC-674A1D8B8F24}"/>
                </c:ext>
              </c:extLst>
            </c:dLbl>
            <c:dLbl>
              <c:idx val="2"/>
              <c:layout/>
              <c:tx>
                <c:rich>
                  <a:bodyPr/>
                  <a:lstStyle/>
                  <a:p>
                    <a:r>
                      <a:rPr lang="en-US" sz="1100" b="1" baseline="0">
                        <a:solidFill>
                          <a:schemeClr val="tx2">
                            <a:lumMod val="50000"/>
                          </a:schemeClr>
                        </a:solidFill>
                      </a:rPr>
                      <a:t>41,3</a:t>
                    </a:r>
                    <a:endParaRPr lang="en-US" sz="1100" baseline="0">
                      <a:solidFill>
                        <a:schemeClr val="tx2">
                          <a:lumMod val="50000"/>
                        </a:schemeClr>
                      </a:solidFill>
                    </a:endParaRPr>
                  </a:p>
                </c:rich>
              </c:tx>
              <c:dLblPos val="ctr"/>
              <c:showLegendKey val="0"/>
              <c:showVal val="1"/>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A76E-4357-A9AC-674A1D8B8F24}"/>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2"/>
                    </a:solidFill>
                    <a:latin typeface="+mn-lt"/>
                    <a:ea typeface="+mn-ea"/>
                    <a:cs typeface="+mn-cs"/>
                  </a:defRPr>
                </a:pPr>
                <a:endParaRPr lang="uk-UA"/>
              </a:p>
            </c:txPr>
            <c:dLblPos val="ctr"/>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Лист1!$A$2:$A$4</c:f>
              <c:strCache>
                <c:ptCount val="3"/>
                <c:pt idx="0">
                  <c:v>письмові звернення</c:v>
                </c:pt>
                <c:pt idx="1">
                  <c:v>особистий прийом громадян</c:v>
                </c:pt>
                <c:pt idx="2">
                  <c:v>телефонна "гаряча лінія"</c:v>
                </c:pt>
              </c:strCache>
            </c:strRef>
          </c:cat>
          <c:val>
            <c:numRef>
              <c:f>Лист1!$B$2:$B$4</c:f>
              <c:numCache>
                <c:formatCode>General</c:formatCode>
                <c:ptCount val="3"/>
                <c:pt idx="0">
                  <c:v>15.3</c:v>
                </c:pt>
                <c:pt idx="1">
                  <c:v>43.2</c:v>
                </c:pt>
                <c:pt idx="2">
                  <c:v>41.5</c:v>
                </c:pt>
              </c:numCache>
            </c:numRef>
          </c:val>
          <c:extLst>
            <c:ext xmlns:c16="http://schemas.microsoft.com/office/drawing/2014/chart" uri="{C3380CC4-5D6E-409C-BE32-E72D297353CC}">
              <c16:uniqueId val="{00000000-A76E-4357-A9AC-674A1D8B8F24}"/>
            </c:ext>
          </c:extLst>
        </c:ser>
        <c:dLbls>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0.16216095845511969"/>
          <c:y val="0.75739764896635586"/>
          <c:w val="0.70507569389281832"/>
          <c:h val="0.2154285385992744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mn-lt"/>
              <a:ea typeface="+mn-ea"/>
              <a:cs typeface="+mn-cs"/>
            </a:defRPr>
          </a:pPr>
          <a:endParaRPr lang="uk-UA"/>
        </a:p>
      </c:txPr>
    </c:legend>
    <c:plotVisOnly val="1"/>
    <c:dispBlanksAs val="zero"/>
    <c:showDLblsOverMax val="0"/>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BBEEC-6E25-432C-B0A4-49CB89E9A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91598</Words>
  <Characters>52212</Characters>
  <Application>Microsoft Office Word</Application>
  <DocSecurity>0</DocSecurity>
  <Lines>435</Lines>
  <Paragraphs>287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Користувач</cp:lastModifiedBy>
  <cp:revision>3</cp:revision>
  <cp:lastPrinted>2019-07-12T06:53:00Z</cp:lastPrinted>
  <dcterms:created xsi:type="dcterms:W3CDTF">2019-08-01T10:17:00Z</dcterms:created>
  <dcterms:modified xsi:type="dcterms:W3CDTF">2019-08-01T10:18:00Z</dcterms:modified>
</cp:coreProperties>
</file>