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CD" w:rsidRDefault="001E0DCD">
      <w:pPr>
        <w:rPr>
          <w:rFonts w:ascii="Times New Roman" w:hAnsi="Times New Roman" w:cs="Times New Roman"/>
          <w:b/>
        </w:rPr>
      </w:pPr>
      <w:r w:rsidRPr="001E0DCD">
        <w:rPr>
          <w:rFonts w:ascii="Times New Roman" w:hAnsi="Times New Roman" w:cs="Times New Roman"/>
          <w:b/>
        </w:rPr>
        <w:t xml:space="preserve">Природа Криму під окупацією. </w:t>
      </w:r>
    </w:p>
    <w:p w:rsidR="00C77D15" w:rsidRPr="001E0DCD" w:rsidRDefault="001E0DCD">
      <w:pPr>
        <w:rPr>
          <w:rFonts w:ascii="Times New Roman" w:hAnsi="Times New Roman" w:cs="Times New Roman"/>
          <w:i/>
          <w:sz w:val="20"/>
          <w:szCs w:val="20"/>
        </w:rPr>
      </w:pPr>
      <w:r w:rsidRPr="001E0DCD">
        <w:rPr>
          <w:rFonts w:ascii="Times New Roman" w:hAnsi="Times New Roman" w:cs="Times New Roman"/>
          <w:i/>
          <w:sz w:val="20"/>
          <w:szCs w:val="20"/>
        </w:rPr>
        <w:t>Частина 1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За своїми природними показниками Кримський півострів є одним із найцінніших регіонів України та Східної Європи. Наприклад, п’ята ч</w:t>
      </w:r>
      <w:bookmarkStart w:id="0" w:name="_GoBack"/>
      <w:bookmarkEnd w:id="0"/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астина видів, занесених до Червоної книги України, поширена саме в Криму.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Півострів небезпідставно відноситься до одного із центрів біорізноманіття світу. Як влучно зазначав Олекса Гайворонський у програмі «Прогулянки Кримом» на телеканалі ATR: «Кримський півострів демонструє неймовірне поєднання природних умов і ландшафтів на відносно невеликій території. Завдяки кліматичним умовам та особливостям рельєфу там співіснують напівпустелі берегів Сивашу, ковилові степи рівнинної смуги, Керченського й Тарханкутського півостровів, передгірні дубові рідколісся, бучини схилів гряд Кримських гір, безлісі верхівки гір (яйли), соснові та ялівцеві ліси південного макросхилу, субтропічні ліси Південного берега»</w:t>
      </w:r>
      <w:bookmarkStart w:id="1" w:name="_ftnref1"/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[1]</w:t>
      </w:r>
      <w:bookmarkEnd w:id="1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Абсолютно зрозумілим у таких умовах є необхідність системного збереження унікальної природи півострова. Одним із основних показників «ретельного» ставлення центральної та місцевої влади до природної спадщини є поширеність на території об’єктів природно-заповідного фонду.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Закону України «Про природно-заповідний фонд України», що був ухвалений саме з метою запровадження правил і норм охорони і використання територій та об’єктів ПЗФ, які мають особливу цінність, існує багато різновидів об’єктів ПЗФ, серед найпоширеніших: природні заповідники, біосферні заповідники, національні природні парки, регіональні ландшафтні парки, заказники, пам’ятки природи, ботанічні сади, дендрологічні парки, парки-пам’ятки садово-паркового мистецтва тощо. Кожен із них має різний охоронний статус.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Деякі з них, такі як природні заповідники, створюються для збереження дикої природи, тому  вхід на таку територію допускається лише під наглядом фахівців.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решті територій, національних природних парках, ландшафтних парках, парках-пам’яток садово-паркового мистецтва та багатьох інших допускається рекреаційна діяльність, регульований туризм.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Але головною метою кожного з об’єктів ПЗФ є збереження та розвиток унікальних території та об’єктів.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Основною лінією поділу об’єктів ПЗФ є їхнє значення, яке може бути </w:t>
      </w:r>
      <w:r w:rsidRPr="001E0DCD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uk-UA"/>
        </w:rPr>
        <w:t>загальнодержавним</w:t>
      </w: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або </w:t>
      </w:r>
      <w:r w:rsidRPr="001E0DCD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uk-UA"/>
        </w:rPr>
        <w:t>місцевим</w:t>
      </w: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того, чи є об’єкт ПЗФ загальнодержавного або місцевого значення залежить порядок використання його природних ресурсів; фінансування з державного чи місцевого бюджету; механізми управління; види діяльності, дозволені на його території (рекреаційна, господарська тощо); підпорядкування центральним чи місцевим органам влади; надання статусу юридичної особи і відповідно можливість здійснення самостійної діяльності та інше.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Визнаючи недоліки системи охорони цінних природних територій, загалом загальнодержавне значення надає таким територіям більше можливостей для збереження та розвитку.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Наприклад, для управління більшості об’єктами ПЗФ загальнодержавного значення, обов’язковим є створення спеціальної адміністрацій, яка відповідатиме за їх збереження. У той час, як на об’єктах ПЗФ місцевого значення із усіх можливих засобів обмежуються лише встановленням відповідних табличок.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Отже, дуже важливим є постійний моніторинг ситуації з природно-заповідним фондом в тимчасово окупованому Криму, особливо об’єктів ПЗФ загальнодержавного значення, як найціннішої категорії.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Після незаконної окупації та спроби анексії Криму Росією, на території півострова </w:t>
      </w:r>
      <w:r w:rsidRPr="001E0DCD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de</w:t>
      </w: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1E0DCD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facto</w:t>
      </w: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поширюються положення російського законодавства.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Відповідником об’єктів ПЗФ у російському законодавстві є ООПТ (особо охраняемые природные территории) – території, що перебувають під особливою охороною.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ООПТ можуть бути федерального, регіонального та місцевого значення. Кожен із різновидів, відповідно, відрізняється режимом охорони, правилами та нормами користування територіями, - із найбільш суворими саме для ООПТ федерального значення. Відповідником об’єкта ПЗФ загальнодержавного значення в Україні є ООПТ федерального значення в Росії; а відповідником об’єкта ПЗФ місцевого значення в Україні – ООПТ регіонального значення в Росії.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В Автономній Республіці Крим та місті Севастополі існує 48 об’єктів природно-заповідного фонду України, що віднесені до категорії загальнодержавного значення, які в 2014 році були незаконно «націоналізовані» окупаційною російською владою Криму.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uk-UA"/>
        </w:rPr>
        <w:t>Території та об`єкти ПЗФ загальнодержавного значення в АР Крим та м. Севастополі</w:t>
      </w:r>
      <w:bookmarkStart w:id="2" w:name="_ftnref2"/>
      <w:r w:rsidRPr="001E0DCD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u w:val="single"/>
          <w:lang w:val="uk-UA" w:eastAsia="uk-UA"/>
        </w:rPr>
        <w:t>[2]</w:t>
      </w:r>
      <w:bookmarkEnd w:id="2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565"/>
        <w:gridCol w:w="3000"/>
      </w:tblGrid>
      <w:tr w:rsidR="001E0DCD" w:rsidRPr="001E0DCD" w:rsidTr="001E0DC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Об’єкт ПЗФ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Статус під окупацією</w:t>
            </w:r>
          </w:p>
        </w:tc>
      </w:tr>
      <w:tr w:rsidR="001E0DCD" w:rsidRPr="001E0DCD" w:rsidTr="001E0DCD">
        <w:trPr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АР Крим</w:t>
            </w:r>
          </w:p>
        </w:tc>
      </w:tr>
      <w:tr w:rsidR="001E0DCD" w:rsidRPr="001E0DCD" w:rsidTr="001E0DCD">
        <w:trPr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Природні заповідники</w:t>
            </w:r>
          </w:p>
        </w:tc>
      </w:tr>
      <w:tr w:rsidR="001E0DCD" w:rsidRPr="001E0DCD" w:rsidTr="001E0DC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Карадазький природний заповідник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заповідник федерального значення «Карадазький»</w:t>
            </w:r>
          </w:p>
        </w:tc>
      </w:tr>
      <w:tr w:rsidR="001E0DCD" w:rsidRPr="001E0DCD" w:rsidTr="001E0DC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Кримський природний заповідник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uk-UA" w:eastAsia="uk-UA"/>
              </w:rPr>
              <w:t>Розділено на:</w:t>
            </w:r>
          </w:p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Національний парк  «Кримський» і державний природний заповідник федерального значення  «Лебедині острови»</w:t>
            </w:r>
          </w:p>
        </w:tc>
      </w:tr>
      <w:tr w:rsidR="001E0DCD" w:rsidRPr="001E0DCD" w:rsidTr="001E0DC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Природний заповідник «Мис Март’ян»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Природний парк регіонального значення</w:t>
            </w: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br/>
              <w:t>«Мис «Мартьян»</w:t>
            </w:r>
          </w:p>
        </w:tc>
      </w:tr>
      <w:tr w:rsidR="001E0DCD" w:rsidRPr="001E0DCD" w:rsidTr="001E0DC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Ялтинський гірсько-лісовий природний заповідник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заповідник федерального значення «Ялтинський гірсько-лісовий»</w:t>
            </w:r>
          </w:p>
        </w:tc>
      </w:tr>
      <w:tr w:rsidR="001E0DCD" w:rsidRPr="001E0DCD" w:rsidTr="001E0DCD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5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Казантипський природний заповідник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заповідник федерального значення «Казантипський»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6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Опукський природний заповідник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заповідник федерального значення «Опукський»</w:t>
            </w:r>
          </w:p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lastRenderedPageBreak/>
              <w:t>Національні природні парки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7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Національний природний парк «Чарівна Гавань»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заказник регіонального значення «Тарханкутський»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Ландшафтні заказники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8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Ландшафтний заказник «Аю-Даг»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комплексний (ландшафтний) природний заказник регіонального значення «Аю-Даг»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9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Ландшафтний заказник «Великий каньйон Криму»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комплексний (ландшафтний) природний заказник регіонального значення «Великий каньйон Криму»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10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Ландшафтний заказник «Плакуча скеля»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комплексний (ландшафтний) природний заказник регіонального значення «Плакуча скала»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Ботанічні заказники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11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Ботанічний заказник «Арабатський»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біологічний (ботанічний) природний заказник регіонального значення «Арабатський»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12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Ботанічний заказник «Урочище «Карабі-Яйла»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біологічний (ботанічний) природний заказник регіонального значення «Урочище «Карабі-Яйла»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13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Ботанічний заказник «Канака»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біологічний (ботанічний) природний заказник регіонального значення «Канака»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14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Ботанічний заказник «Урочище «Кубалач»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біологічний (ботанічний) природний заказник регіонального значення «Урочище Кубалач»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15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Ботанічний заказник «Новий Світ»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біологічний (ботанічний) природний заказник регіонального значення «Новий Світ»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16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Ботанічний заказник «Мале філофорне поле»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заказник федерального значення «Мале філофорне поле»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Орнітологічні заказники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17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Орнітологічний заказник «Астанінські плавні»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ботанічний (зоологічний) природний заказник регіонального значення «Астанінські плавні»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18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Орнітологічний заказник «Каркінітський»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заказник федерального значення «Каркінітський»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Гідрологічні заказники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19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Гідрологічний заказник «Хапхальський»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гідрологічний природний заказник регіонального значення «Хапхальський»</w:t>
            </w:r>
          </w:p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lastRenderedPageBreak/>
              <w:t>Геологічні заказники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20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Геологічний заказник «Качинський каньйон»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геологічний природний заказник регіонального значення «Качинський каньйон»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21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Геологічний заказник «Гірський карст Криму»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геологічний природний заказник регіонального значення «Гірський карст Криму»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Комплексні пам’ятки природи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22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Комплексна пам’ятка природи «Агармишський ліс»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«Агармишський ліс»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23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Комплексна пам’ятка природи «Бельбекський каньйон»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«Бельбекський каньйон»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24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Комплексна пам’ятка природи «Гора Ак-Кая»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«Гора Ак-Кая»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25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Комплексна пам’ятка природи «Гора Кішка»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«Гора Кішка»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26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Комплексна пам’ятка природи «Гірський масив «Караул-Оба»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«Гірський масив «Караул-Оба»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27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Комплексна пам’ятка природи «Гора-останець «Мангуп-Кале»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«Гора-останець «Мангуп-Кале»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Ботанічні пам’ятки природи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28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Ботанічна пам’ятка природи «Гора Кара-Тау»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«Гора Кара-Тау»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29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Ботанічна пам’ятка природи «Карабі-Яйлинська котловина»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«Карабі-Яйлинська котловина»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Гідрологічні пам’ятки природи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30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Гідрологічна пам’ятка природи «Урочище «Карасу-Баші»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«Урочище «Карасу-Баші»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Геологічні пам’ятки природи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31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Геологічна пам’ятка природи «Кизил-Коба»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«Кизил-Коба»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32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Геологічна пам’ятка природи «Сопка «Джау-Тепе»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«Сопка «Джау-Тепе»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33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Геологічна пам’ятка природи «Урочище «Демерджи»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«Урочище «Демерджи»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34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Геологічна пам’ятка природи «Карстова шахта Солдатська»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Пам’ятка природи регіонального значення «Карстова шахта Солдатська»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Ботанічні сади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35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Нікітський ботанічний сад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Федеральний державний бюджетний заклад науки «Ордену Трудового Червоного Знамені Нікітскьий ботанічний сад – Національний науковий центр Російської академії наук»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Парки-пам’ятки садово-паркового мистецтва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36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Алупкінський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«Алупкінський»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lastRenderedPageBreak/>
              <w:t>37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Гурзуфський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«Гурзуфський»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38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Кіпарісний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«Кіпарсіний»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39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Лівадійський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«Лівадійський»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40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Масандрівський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«Масандрівський»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41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Місхорський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«Місхорський»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42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 паркового мистецтва «Утьос-Карасан»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«Утьос-Карасан»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43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Фороський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«Фороський»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44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Харакський парк-пам’ятка садово паркового мистецтва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Парк-пам’ятка садово-паркового мистецтва «Харакський»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м. Севастополь</w:t>
            </w:r>
            <w:bookmarkStart w:id="3" w:name="_ftnref3"/>
            <w:r w:rsidRPr="001E0DCD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u w:val="single"/>
                <w:lang w:val="uk-UA" w:eastAsia="uk-UA"/>
              </w:rPr>
              <w:t>[3]</w:t>
            </w:r>
            <w:bookmarkEnd w:id="3"/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Ландшафтні заказники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45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Ландшафтний заказник «Байдарський»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ландшафтний заказник регіонального значення «Байдарський»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46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Ландшафтний заказник «Мис Айя»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ландшафтний заказник регіонального значення «Мис Айя»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47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Ландшафтний заказник «Мис Фіолент»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ландшафтний заказник регіонального значення «Мис Фіолент»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9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Загальнозоологічні заказники</w:t>
            </w:r>
          </w:p>
        </w:tc>
      </w:tr>
      <w:tr w:rsidR="001E0DCD" w:rsidRPr="001E0DCD" w:rsidTr="001E0DCD">
        <w:trPr>
          <w:trHeight w:val="25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48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Загальнозоологічний заказник «Бухта Козача»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DCD" w:rsidRPr="001E0DCD" w:rsidRDefault="001E0DCD" w:rsidP="001E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0DC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Державний природний загальнозоологічний заказник регіонального значення «Бухта Козача»</w:t>
            </w:r>
          </w:p>
        </w:tc>
      </w:tr>
    </w:tbl>
    <w:p w:rsid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1E0DCD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3830181E" wp14:editId="281A10DA">
            <wp:extent cx="4391025" cy="2839528"/>
            <wp:effectExtent l="0" t="0" r="0" b="0"/>
            <wp:docPr id="1" name="Рисунок 1" descr="https://www.blackseanews.net/files/image/(00-90-99-99)/1_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blackseanews.net/files/image/(00-90-99-99)/1_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30" cy="28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i/>
          <w:iCs/>
          <w:sz w:val="17"/>
          <w:szCs w:val="17"/>
          <w:lang w:val="uk-UA" w:eastAsia="uk-UA"/>
        </w:rPr>
        <w:t>Об’єкти природно-заповідного фонду загальнодержавного значення України на карті Криму</w:t>
      </w:r>
    </w:p>
    <w:p w:rsid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  <w:lang w:val="uk-UA" w:eastAsia="uk-UA"/>
        </w:rPr>
      </w:pPr>
      <w:r w:rsidRPr="001E0DCD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lastRenderedPageBreak/>
        <w:drawing>
          <wp:inline distT="0" distB="0" distL="0" distR="0" wp14:anchorId="0B05442E" wp14:editId="6415490A">
            <wp:extent cx="4653332" cy="3990340"/>
            <wp:effectExtent l="0" t="0" r="0" b="0"/>
            <wp:docPr id="2" name="Рисунок 2" descr="https://www.blackseanews.net/files/image/(00-90-99-99)/2_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blackseanews.net/files/image/(00-90-99-99)/2_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735" cy="399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i/>
          <w:iCs/>
          <w:sz w:val="17"/>
          <w:szCs w:val="17"/>
          <w:lang w:val="uk-UA" w:eastAsia="uk-UA"/>
        </w:rPr>
        <w:t>Об’єкти природно-заповідного фонду загальнодержавного значення України на карті Криму</w:t>
      </w:r>
    </w:p>
    <w:p w:rsid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  <w:lang w:val="uk-UA" w:eastAsia="uk-UA"/>
        </w:rPr>
      </w:pPr>
      <w:r w:rsidRPr="001E0DCD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1F9FE48B" wp14:editId="540F6F27">
            <wp:extent cx="4671181" cy="2680335"/>
            <wp:effectExtent l="0" t="0" r="0" b="5715"/>
            <wp:docPr id="3" name="Рисунок 3" descr="https://www.blackseanews.net/files/image/(00-90-99-99)/3_1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blackseanews.net/files/image/(00-90-99-99)/3_1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838" cy="268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i/>
          <w:iCs/>
          <w:sz w:val="17"/>
          <w:szCs w:val="17"/>
          <w:lang w:val="uk-UA" w:eastAsia="uk-UA"/>
        </w:rPr>
        <w:t>Об’єкти природно-заповідного фонду загальнодержавного значення України на карті Криму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shd w:val="clear" w:color="auto" w:fill="E6E6FA"/>
          <w:lang w:val="uk-UA" w:eastAsia="uk-UA"/>
        </w:rPr>
        <w:t>Отже, зі 48 найцінніших об’єктів природно-заповідного фонду України загальнодержавного значення на Кримському півострові 40 були понижені в статусі до регіонального значення.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color w:val="696969"/>
          <w:sz w:val="21"/>
          <w:szCs w:val="21"/>
          <w:shd w:val="clear" w:color="auto" w:fill="E6E6FA"/>
          <w:lang w:val="uk-UA" w:eastAsia="uk-UA"/>
        </w:rPr>
        <w:t>Об’єкти регіонального значення є надзвичайно вразливими до зловживань з боку регіональних "еліт", дозволяє змінювати межі території таких об’єктів для реалізації промислових і рекреаційних проектів. У Росії випадки знищення таких об’єктів у корисливих цілях не є винятком.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lastRenderedPageBreak/>
        <w:t xml:space="preserve">Так, наприклад, у 2012 році на сайті «Єдина інформаційна система в сфері закупівель РФ» з’явився відкритий конкурс на замовлення Міністерства природних ресурсів РФ щодо підготовки матеріалів екологічного дослідження для ліквідації державного природного заказника регіонального значення «Большой Утриш» та зміни меж і площі державного природного заказника регіонального значення «Абраусский».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Найбільш цинічною є мета цього конкурсу, викладена в технічному завданні: «Охорона і розвиток природних територій, що перебувають під особливою охороною»</w:t>
      </w:r>
      <w:bookmarkStart w:id="4" w:name="_ftnref4"/>
      <w:r w:rsidRPr="001E0DCD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[4]</w:t>
      </w:r>
      <w:bookmarkEnd w:id="4"/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Таким чином, планувалося позбавлення охоронного статусу ділянки узбережжя між Анапою та Новоросійськом –  територіями, що за своїми пейзажами і кліматом дуже нагадує південний берег Кримського півострова. Зважаючи на ставлення росіян до окупованого Криму як до «військового трофею», реалізація таких планів щодо заповідників та інших цінних природних об’єктів півострова є більш ніж імовірною.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shd w:val="clear" w:color="auto" w:fill="E6E6FA"/>
          <w:lang w:val="uk-UA" w:eastAsia="uk-UA"/>
        </w:rPr>
        <w:t xml:space="preserve">Загрози збереженню заповідників, урочищ та інших об’єктів ПЗФ загальнодержавного значення в Криму, які окупантами були понижені до регіональних, регулярно з’являються з 2014 року.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серпні 2014 року Володимир Константивнов, тзв. голова «Державної Ради Республіки Крим» заявив про необхідність </w:t>
      </w:r>
      <w:r w:rsidRPr="001E0DCD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ліквідації Опукського та Казантипського заповідників, оскільки вони, ніби, перешкоджають розвитку тваринництва</w:t>
      </w: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  <w:bookmarkStart w:id="5" w:name="_ftnref5"/>
      <w:r w:rsidRPr="001E0DCD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[5]</w:t>
      </w:r>
      <w:bookmarkEnd w:id="5"/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Хоча головним мотивом позбавлення цих територій заповідного статусу було, звичайно, використання цінних ділянок узбережжя і незайманої природи для урбанізації та забудови.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shd w:val="clear" w:color="auto" w:fill="E6E6FA"/>
          <w:lang w:val="uk-UA" w:eastAsia="uk-UA"/>
        </w:rPr>
        <w:t xml:space="preserve">Можливо, головною причиною, яка поки врятувала природні заповідники Криму від знищення одразу після окупації, став занепад кримської економіки внаслідок блокади і санкцій.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Стрімке погіршення економічної ситуації не дозволяло окупантам самостійно утримувати природні заповідники, що не залишило їм іншого виходу, окрім як передати заповідники на федеральний рівень. Це вкотре демонструє дотаційність і неспроможність Криму під окупацією.  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shd w:val="clear" w:color="auto" w:fill="E6E6FA"/>
          <w:lang w:val="uk-UA" w:eastAsia="uk-UA"/>
        </w:rPr>
        <w:t xml:space="preserve">Ставлення російських окупантів до Криму як «військового трофею» цілком відображене в ситуації із регіональним ландшафтним парком «Бакальська коса».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Ця територія є об’єктом ПЗФ регіонального, а не загальнодержавного значення, проте, неабиякі проблеми з її збереженням з’явились вже під час окупації. З 2015 року ООО «Экоюжгеоразведка»,  відповідно до отриманої від Федерального агенства з надрокористування Російської Федерації ліцензії, проводить промисловий видобуток піску на родовищу «Бакальська банка», яке знаходиться у декількох кілометрах від ландшафтного парку</w:t>
      </w:r>
      <w:bookmarkStart w:id="6" w:name="_ftnref6"/>
      <w:r w:rsidRPr="001E0DCD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[6]</w:t>
      </w:r>
      <w:bookmarkEnd w:id="6"/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Випадки здійснення  цією компанією незаконного видобутку піску поза межами родовища виникали і до окупації, зокрема в 2012 році. Проте тоді незаконну діяльність вдалося зупинити.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 Верховній Раді України в 2013 році був зареєстрований проєкт Постанови «Про заходи щодо збереження регіонального ландшафтного парку "Бакальська коса" в Автономній Республіці Крим», яким передбачалось затвердити програму збереження та відновлення унікальної пам’ятки природи, а також розширення охоронної зони</w:t>
      </w:r>
      <w:bookmarkStart w:id="7" w:name="_ftnref7"/>
      <w:r w:rsidRPr="001E0DCD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[7]</w:t>
      </w:r>
      <w:bookmarkEnd w:id="7"/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 Та у зв’язку з тимчасовою окупацією, проєкт був відкликаний.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shd w:val="clear" w:color="auto" w:fill="E6E6FA"/>
          <w:lang w:val="uk-UA" w:eastAsia="uk-UA"/>
        </w:rPr>
        <w:t xml:space="preserve">Після початку окупації видобуток піску відновився та здійснювався як безпосередньо на родовищі «Бакальська банка» так і за його межами на території ландшафтного парку.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Окупаційна влада півострова була свідома цієї незаконної діяльності, оскільки видобутий пісок, зокрема, використовувався для незаконного будівництва Керченського мосту.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lastRenderedPageBreak/>
        <w:t>Це спричинило затоплення приблизно 10 га території ландшафтного парку, забруднення ділянок узбережжя і, відповідно, знищення одного із наймальовничіших куточків України, який місцеві мешканці називали «українськими Мальдівами».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6F281005" wp14:editId="6EFB7C63">
            <wp:extent cx="4136390" cy="2162987"/>
            <wp:effectExtent l="0" t="0" r="0" b="8890"/>
            <wp:docPr id="4" name="Рисунок 4" descr="https://www.blackseanews.net/files/image/(00-90-99-99)/4_1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blackseanews.net/files/image/(00-90-99-99)/4_1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282" cy="217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«Бакальська коса», фото 2012 року</w:t>
      </w:r>
    </w:p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40DFC372" wp14:editId="6359D264">
            <wp:extent cx="4170189" cy="2523834"/>
            <wp:effectExtent l="0" t="0" r="1905" b="0"/>
            <wp:docPr id="5" name="Рисунок 5" descr="https://www.blackseanews.net/files/image/(00-90-99-99)/5_1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blackseanews.net/files/image/(00-90-99-99)/5_1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763" cy="254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«Бакальська коса», фото 2016 року</w:t>
      </w:r>
    </w:p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07E92857" wp14:editId="16BD3533">
            <wp:extent cx="4136390" cy="2559392"/>
            <wp:effectExtent l="0" t="0" r="0" b="0"/>
            <wp:docPr id="6" name="Рисунок 6" descr="https://www.blackseanews.net/files/image/(00-90-99-99)/6_1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blackseanews.net/files/image/(00-90-99-99)/6_1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27" cy="257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«Бакальська коса», фото 2018 року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lastRenderedPageBreak/>
        <w:t xml:space="preserve">Тимчасова окупація Криму вже завдала природі півострову шкоди великих масштабів.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Беручи до уваги нинішні тенденції мілітаризації півострова та курс на максимально швидке використання природних ресурсів (підземних вод, корисних копалин, природного газу тощо), екологічна ситуація лише погіршуватиметься.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сфері природо-заповідного фонду ситуація не є кращою. Усього лише 8 об’єктів природно-заповідного фонду загальнодержавного значення Криму зберегли свій статус під окупацією: Опукський, Кримський, Казантипський, Карадазький, Ялтинський гірсько-лісовий природні заповідники; природні заказники «Карканітський», «Мале філофорне поле» і Нікітський ботанічний сад. </w:t>
      </w:r>
    </w:p>
    <w:p w:rsidR="001E0DCD" w:rsidRPr="001E0DCD" w:rsidRDefault="001E0DCD" w:rsidP="001E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На превеликий жаль, навіть «федеральний статус» не гарантує їх збереження.</w:t>
      </w:r>
    </w:p>
    <w:p w:rsidR="001E0DCD" w:rsidRDefault="001E0DCD" w:rsidP="001E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Влад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ислав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МІРОШНИЧЕНКО, спеціально для BSNews</w:t>
      </w:r>
    </w:p>
    <w:p w:rsidR="001E0DCD" w:rsidRPr="001E0DCD" w:rsidRDefault="001E0DCD" w:rsidP="001E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pict>
          <v:rect id="_x0000_i1025" style="width:0;height:.75pt" o:hralign="center" o:hrstd="t" o:hr="t" fillcolor="#a0a0a0" stroked="f"/>
        </w:pict>
      </w:r>
    </w:p>
    <w:bookmarkStart w:id="8" w:name="_ftn1"/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"https://www.blackseanews.net/read/161757" \l "_ftnref1" \o ""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[1]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8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16" w:history="1">
        <w:r w:rsidRPr="001E0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http://pryroda.in.ua/blog/vyprobuvannya-krymskoyi-pryrody-zapovidnyky-pivostrova-u-poloni-rf/</w:t>
        </w:r>
      </w:hyperlink>
    </w:p>
    <w:bookmarkStart w:id="9" w:name="_ftn2"/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"https://www.blackseanews.net/read/161757" \l "_ftnref2" \o ""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[2]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9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17" w:history="1">
        <w:r w:rsidRPr="001E0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http://old.data.gov.ua/dataset/resource/автономна-республіка-крим-перелік-територій-та-обєктів-природно-запвідного-фонду-1</w:t>
        </w:r>
      </w:hyperlink>
    </w:p>
    <w:bookmarkStart w:id="10" w:name="_ftn3"/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"https://www.blackseanews.net/read/161757" \l "_ftnref3" \o ""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[3]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10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"http://old.data.gov.ua/sites/default/files/media/document/570/22.02.2016/sevastopol_perelik_terytoriy_ta_obyektiv_pryrodno-zapvidnogo_fondu_zagalnoderzhavnogo_ta_miscevogo_znachennya_.csv"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http://old.data.gov.ua/sites/default/files/media/document/570/22.02.2016/sevastopol_perelik_terytoriy_ta_obyektiv_pryrodno-zapvidnogo_fondu_zagalnoderzhavnogo_ta_miscevogo_znachennya_.csv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</w:p>
    <w:bookmarkStart w:id="11" w:name="_ftn4"/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"https://www.blackseanews.net/read/161757" \l "_ftnref4" \o ""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[4]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11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18" w:history="1">
        <w:r w:rsidRPr="001E0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https://zakupki.gov.ru/pgz/public/action/orders/info/common_info/show?notificationId=2607230</w:t>
        </w:r>
      </w:hyperlink>
    </w:p>
    <w:bookmarkStart w:id="12" w:name="_ftn5"/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"https://www.blackseanews.net/read/161757" \l "_ftnref5" \o ""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[5]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12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19" w:history="1">
        <w:r w:rsidRPr="001E0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https://an-crimea.ru/page/news/73557</w:t>
        </w:r>
      </w:hyperlink>
    </w:p>
    <w:bookmarkStart w:id="13" w:name="_ftn6"/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"https://www.blackseanews.net/read/161757" \l "_ftnref6" \o ""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[6]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13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20" w:history="1">
        <w:r w:rsidRPr="001E0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https://meco.rk.gov.ru/ru/article/show/3708</w:t>
        </w:r>
      </w:hyperlink>
    </w:p>
    <w:bookmarkStart w:id="14" w:name="_ftn7"/>
    <w:p w:rsidR="001E0DCD" w:rsidRPr="001E0DCD" w:rsidRDefault="001E0DCD" w:rsidP="001E0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"https://www.blackseanews.net/read/161757" \l "_ftnref7" \o "" </w:instrTex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1E0D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[7]</w:t>
      </w:r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14"/>
      <w:r w:rsidRPr="001E0D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21" w:history="1">
        <w:r w:rsidRPr="001E0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http://w1.c1.rada.gov.ua/pls/zweb2/webproc4_1?id=&amp;pf3511=46470</w:t>
        </w:r>
      </w:hyperlink>
    </w:p>
    <w:p w:rsidR="001E0DCD" w:rsidRPr="001E0DCD" w:rsidRDefault="001E0DCD">
      <w:pPr>
        <w:rPr>
          <w:lang w:val="uk-UA"/>
        </w:rPr>
      </w:pPr>
    </w:p>
    <w:sectPr w:rsidR="001E0DCD" w:rsidRPr="001E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CD"/>
    <w:rsid w:val="001E0DCD"/>
    <w:rsid w:val="004017A1"/>
    <w:rsid w:val="005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3F75"/>
  <w15:chartTrackingRefBased/>
  <w15:docId w15:val="{CFD81F78-C30A-47D0-A587-CE54892B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1E0DCD"/>
    <w:rPr>
      <w:b/>
      <w:bCs/>
    </w:rPr>
  </w:style>
  <w:style w:type="character" w:styleId="a5">
    <w:name w:val="Emphasis"/>
    <w:basedOn w:val="a0"/>
    <w:uiPriority w:val="20"/>
    <w:qFormat/>
    <w:rsid w:val="001E0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seanews.net/files/image/(00-90-99-99)/3_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zakupki.gov.ru/pgz/public/action/orders/info/common_info/show?notificationId=26072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1.c1.rada.gov.ua/pls/zweb2/webproc4_1?id=&amp;pf3511=4647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blackseanews.net/files/image/(00-90-99-99)/5_1.jpg" TargetMode="External"/><Relationship Id="rId17" Type="http://schemas.openxmlformats.org/officeDocument/2006/relationships/hyperlink" Target="http://old.data.gov.ua/dataset/resource/%D0%B0%D0%B2%D1%82%D0%BE%D0%BD%D0%BE%D0%BC%D0%BD%D0%B0-%D1%80%D0%B5%D1%81%D0%BF%D1%83%D0%B1%D0%BB%D1%96%D0%BA%D0%B0-%D0%BA%D1%80%D0%B8%D0%BC-%D0%BF%D0%B5%D1%80%D0%B5%D0%BB%D1%96%D0%BA-%D1%82%D0%B5%D1%80%D0%B8%D1%82%D0%BE%D1%80%D1%96%D0%B9-%D1%82%D0%B0-%D0%BE%D0%B1%D1%94%D0%BA%D1%82%D1%96%D0%B2-%D0%BF%D1%80%D0%B8%D1%80%D0%BE%D0%B4%D0%BD%D0%BE-%D0%B7%D0%B0%D0%BF%D0%B2%D1%96%D0%B4%D0%BD%D0%BE%D0%B3%D0%BE-%D1%84%D0%BE%D0%BD%D0%B4%D1%83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yroda.in.ua/blog/vyprobuvannya-krymskoyi-pryrody-zapovidnyky-pivostrova-u-poloni-rf/" TargetMode="External"/><Relationship Id="rId20" Type="http://schemas.openxmlformats.org/officeDocument/2006/relationships/hyperlink" Target="https://meco.rk.gov.ru/ru/article/show/37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ackseanews.net/files/image/(00-90-99-99)/2_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blackseanews.net/files/image/(00-90-99-99)/4_1.jpg" TargetMode="External"/><Relationship Id="rId19" Type="http://schemas.openxmlformats.org/officeDocument/2006/relationships/hyperlink" Target="https://an-crimea.ru/page/news/73557" TargetMode="External"/><Relationship Id="rId4" Type="http://schemas.openxmlformats.org/officeDocument/2006/relationships/hyperlink" Target="https://www.blackseanews.net/files/image/(00-90-99-99)/1_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blackseanews.net/files/image/(00-90-99-99)/6_1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11606</Words>
  <Characters>6616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TR-1100</dc:creator>
  <cp:keywords/>
  <dc:description/>
  <cp:lastModifiedBy>TR-1100</cp:lastModifiedBy>
  <cp:revision>1</cp:revision>
  <dcterms:created xsi:type="dcterms:W3CDTF">2020-04-27T10:50:00Z</dcterms:created>
  <dcterms:modified xsi:type="dcterms:W3CDTF">2020-04-27T10:57:00Z</dcterms:modified>
</cp:coreProperties>
</file>